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C50" w:rsidRPr="003F54D8" w:rsidRDefault="00A23A87" w:rsidP="00A01C49">
      <w:r>
        <w:rPr>
          <w:noProof/>
          <w:lang w:eastAsia="nl-NL"/>
        </w:rPr>
        <w:pict>
          <v:shapetype id="_x0000_t202" coordsize="21600,21600" o:spt="202" path="m,l,21600r21600,l21600,xe">
            <v:stroke joinstyle="miter"/>
            <v:path gradientshapeok="t" o:connecttype="rect"/>
          </v:shapetype>
          <v:shape id="Carma DocSys~ds-rapport-simpel" o:spid="_x0000_s1026" type="#_x0000_t202" style="position:absolute;margin-left:0;margin-top:0;width:0;height:0;z-index:25165926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" filled="f" strokeweight=".5pt">
            <v:textbox style="layout-flow:vertical;mso-layout-flow-alt:bottom-to-top">
              <w:txbxContent>
                <w:p w:rsidR="007F31EE" w:rsidRDefault="007F31EE"/>
              </w:txbxContent>
            </v:textbox>
            <w10:wrap anchorx="page" anchory="page"/>
          </v:shape>
        </w:pict>
      </w:r>
      <w:r>
        <w:rPr>
          <w:noProof/>
          <w:lang w:eastAsia="nl-NL"/>
        </w:rPr>
        <w:pict>
          <v:shape id="Text Box 61" o:spid="_x0000_s1027" type="#_x0000_t202" style="position:absolute;margin-left:83.25pt;margin-top:194.9pt;width:375.5pt;height:100.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" filled="f" stroked="f" strokecolor="fuchsia">
            <v:textbox inset="0,0,0,0">
              <w:txbxContent>
                <w:p w:rsidR="007F31EE" w:rsidRPr="008373D4" w:rsidRDefault="007F31EE" w:rsidP="00A01C49">
                  <w:pPr>
                    <w:pStyle w:val="titel"/>
                    <w:rPr>
                      <w:sz w:val="72"/>
                      <w:szCs w:val="72"/>
                    </w:rPr>
                  </w:pPr>
                  <w:r w:rsidRPr="008373D4">
                    <w:rPr>
                      <w:sz w:val="72"/>
                      <w:szCs w:val="72"/>
                    </w:rPr>
                    <w:t>DOG</w:t>
                  </w:r>
                </w:p>
                <w:p w:rsidR="007F31EE" w:rsidRPr="00491110" w:rsidRDefault="007F31EE" w:rsidP="00A01C49">
                  <w:pPr>
                    <w:pStyle w:val="titel"/>
                  </w:pPr>
                  <w:r w:rsidRPr="002570FC">
                    <w:t>een gids voor Duurzaam Omgaan met de Gebiedsgerichte aanpak van verontreinigd grondwater</w:t>
                  </w:r>
                </w:p>
                <w:p w:rsidR="007F31EE" w:rsidRPr="00491110" w:rsidRDefault="007F31EE" w:rsidP="00A01C49">
                  <w:pPr>
                    <w:pStyle w:val="subtitel"/>
                  </w:pPr>
                </w:p>
              </w:txbxContent>
            </v:textbox>
            <w10:wrap anchorx="page" anchory="page"/>
            <w10:anchorlock/>
          </v:shape>
        </w:pict>
      </w:r>
    </w:p>
    <w:p w:rsidR="00EE6D20" w:rsidRPr="00D853EF" w:rsidRDefault="00EE6D20" w:rsidP="00A01C49"/>
    <w:p w:rsidR="0099588C" w:rsidRDefault="0099588C" w:rsidP="00A01C49">
      <w:pPr>
        <w:tabs>
          <w:tab w:val="left" w:pos="426"/>
        </w:tabs>
      </w:pPr>
    </w:p>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Pr="0099588C" w:rsidRDefault="003D4C90" w:rsidP="0099588C">
      <w:r>
        <w:rPr>
          <w:noProof/>
          <w:lang w:eastAsia="nl-NL"/>
        </w:rPr>
        <w:drawing>
          <wp:inline distT="0" distB="0" distL="0" distR="0">
            <wp:extent cx="4916719" cy="2762250"/>
            <wp:effectExtent l="0" t="0" r="0" b="0"/>
            <wp:docPr id="19" name="Afbeelding 19" descr="M:\Beleidsprojecten\DOG\poster\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eleidsprojecten\DOG\poster\DO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6700" cy="2767858"/>
                    </a:xfrm>
                    <a:prstGeom prst="rect">
                      <a:avLst/>
                    </a:prstGeom>
                    <a:noFill/>
                    <a:ln>
                      <a:noFill/>
                    </a:ln>
                  </pic:spPr>
                </pic:pic>
              </a:graphicData>
            </a:graphic>
          </wp:inline>
        </w:drawing>
      </w:r>
    </w:p>
    <w:p w:rsidR="0099588C" w:rsidRPr="0099588C" w:rsidRDefault="0099588C" w:rsidP="0099588C"/>
    <w:p w:rsidR="0099588C" w:rsidRPr="0099588C" w:rsidRDefault="0099588C" w:rsidP="0099588C"/>
    <w:p w:rsidR="0099588C" w:rsidRPr="0099588C" w:rsidRDefault="0099588C" w:rsidP="0099588C"/>
    <w:p w:rsidR="0099588C" w:rsidRPr="0099588C" w:rsidRDefault="0099588C" w:rsidP="0099588C"/>
    <w:p w:rsidR="0099588C" w:rsidRDefault="0099588C" w:rsidP="0099588C"/>
    <w:p w:rsidR="0099588C" w:rsidRDefault="00A202AC" w:rsidP="0099588C">
      <w:r>
        <w:rPr>
          <w:rFonts w:ascii="Arial" w:hAnsi="Arial" w:cs="Arial"/>
          <w:bCs/>
          <w:iCs/>
          <w:noProof/>
          <w:color w:val="000000"/>
          <w:sz w:val="22"/>
          <w:szCs w:val="22"/>
          <w:lang w:eastAsia="nl-NL"/>
        </w:rPr>
        <w:drawing>
          <wp:anchor distT="0" distB="0" distL="114300" distR="114300" simplePos="0" relativeHeight="251669504" behindDoc="0" locked="0" layoutInCell="1" allowOverlap="1">
            <wp:simplePos x="0" y="0"/>
            <wp:positionH relativeFrom="column">
              <wp:posOffset>4194810</wp:posOffset>
            </wp:positionH>
            <wp:positionV relativeFrom="paragraph">
              <wp:posOffset>79375</wp:posOffset>
            </wp:positionV>
            <wp:extent cx="933450" cy="838200"/>
            <wp:effectExtent l="0" t="0" r="0" b="0"/>
            <wp:wrapSquare wrapText="bothSides"/>
            <wp:docPr id="18" name="Picture 1" descr="SKB LOGO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B LOGO klein.jpg"/>
                    <pic:cNvPicPr/>
                  </pic:nvPicPr>
                  <pic:blipFill>
                    <a:blip r:embed="rId9" cstate="print"/>
                    <a:stretch>
                      <a:fillRect/>
                    </a:stretch>
                  </pic:blipFill>
                  <pic:spPr>
                    <a:xfrm>
                      <a:off x="0" y="0"/>
                      <a:ext cx="933450" cy="838200"/>
                    </a:xfrm>
                    <a:prstGeom prst="rect">
                      <a:avLst/>
                    </a:prstGeom>
                  </pic:spPr>
                </pic:pic>
              </a:graphicData>
            </a:graphic>
          </wp:anchor>
        </w:drawing>
      </w:r>
      <w:r>
        <w:rPr>
          <w:rFonts w:ascii="Arial" w:hAnsi="Arial" w:cs="Arial"/>
          <w:bCs/>
          <w:noProof/>
          <w:color w:val="000000"/>
          <w:sz w:val="22"/>
          <w:szCs w:val="22"/>
          <w:lang w:eastAsia="nl-NL"/>
        </w:rPr>
        <w:drawing>
          <wp:anchor distT="0" distB="0" distL="114300" distR="114300" simplePos="0" relativeHeight="251667456" behindDoc="0" locked="0" layoutInCell="1" allowOverlap="1">
            <wp:simplePos x="0" y="0"/>
            <wp:positionH relativeFrom="column">
              <wp:posOffset>2488565</wp:posOffset>
            </wp:positionH>
            <wp:positionV relativeFrom="paragraph">
              <wp:posOffset>196850</wp:posOffset>
            </wp:positionV>
            <wp:extent cx="1548130" cy="615950"/>
            <wp:effectExtent l="0" t="0" r="0" b="0"/>
            <wp:wrapSquare wrapText="bothSides"/>
            <wp:docPr id="17" name="Picture 1" descr="C:\Documents and Settings\kruisd2\Local Settings\Temporary Internet Files\Content.Word\RO_VWS_RIVM_Logo_Homepage_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ruisd2\Local Settings\Temporary Internet Files\Content.Word\RO_VWS_RIVM_Logo_Homepage_nl.png"/>
                    <pic:cNvPicPr>
                      <a:picLocks noChangeAspect="1" noChangeArrowheads="1"/>
                    </pic:cNvPicPr>
                  </pic:nvPicPr>
                  <pic:blipFill>
                    <a:blip r:embed="rId10" cstate="print"/>
                    <a:srcRect/>
                    <a:stretch>
                      <a:fillRect/>
                    </a:stretch>
                  </pic:blipFill>
                  <pic:spPr bwMode="auto">
                    <a:xfrm>
                      <a:off x="0" y="0"/>
                      <a:ext cx="1548130" cy="615950"/>
                    </a:xfrm>
                    <a:prstGeom prst="rect">
                      <a:avLst/>
                    </a:prstGeom>
                    <a:noFill/>
                    <a:ln w="9525">
                      <a:noFill/>
                      <a:miter lim="800000"/>
                      <a:headEnd/>
                      <a:tailEnd/>
                    </a:ln>
                  </pic:spPr>
                </pic:pic>
              </a:graphicData>
            </a:graphic>
          </wp:anchor>
        </w:drawing>
      </w:r>
      <w:r w:rsidR="007F31EE">
        <w:rPr>
          <w:rFonts w:ascii="Arial" w:hAnsi="Arial" w:cs="Arial"/>
          <w:bCs/>
          <w:noProof/>
          <w:color w:val="000000"/>
          <w:sz w:val="22"/>
          <w:szCs w:val="22"/>
          <w:lang w:eastAsia="nl-NL"/>
        </w:rPr>
        <w:drawing>
          <wp:anchor distT="0" distB="0" distL="114300" distR="114300" simplePos="0" relativeHeight="251665408" behindDoc="0" locked="0" layoutInCell="1" allowOverlap="1">
            <wp:simplePos x="0" y="0"/>
            <wp:positionH relativeFrom="column">
              <wp:posOffset>1201420</wp:posOffset>
            </wp:positionH>
            <wp:positionV relativeFrom="paragraph">
              <wp:posOffset>359410</wp:posOffset>
            </wp:positionV>
            <wp:extent cx="1121410" cy="349885"/>
            <wp:effectExtent l="0" t="0" r="2540" b="0"/>
            <wp:wrapSquare wrapText="bothSides"/>
            <wp:docPr id="16" name="Picture 2" descr="logo Ta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uw.jpg"/>
                    <pic:cNvPicPr/>
                  </pic:nvPicPr>
                  <pic:blipFill>
                    <a:blip r:embed="rId11" cstate="print"/>
                    <a:stretch>
                      <a:fillRect/>
                    </a:stretch>
                  </pic:blipFill>
                  <pic:spPr>
                    <a:xfrm>
                      <a:off x="0" y="0"/>
                      <a:ext cx="1121410" cy="349885"/>
                    </a:xfrm>
                    <a:prstGeom prst="rect">
                      <a:avLst/>
                    </a:prstGeom>
                  </pic:spPr>
                </pic:pic>
              </a:graphicData>
            </a:graphic>
          </wp:anchor>
        </w:drawing>
      </w:r>
      <w:r w:rsidR="007F31EE">
        <w:rPr>
          <w:rFonts w:ascii="Arial" w:hAnsi="Arial" w:cs="Arial"/>
          <w:b/>
          <w:bCs/>
          <w:noProof/>
          <w:color w:val="000000"/>
          <w:sz w:val="22"/>
          <w:szCs w:val="22"/>
          <w:lang w:eastAsia="nl-NL"/>
        </w:rPr>
        <w:drawing>
          <wp:anchor distT="0" distB="0" distL="114300" distR="114300" simplePos="0" relativeHeight="251663360" behindDoc="0" locked="0" layoutInCell="1" allowOverlap="1">
            <wp:simplePos x="0" y="0"/>
            <wp:positionH relativeFrom="column">
              <wp:posOffset>-23495</wp:posOffset>
            </wp:positionH>
            <wp:positionV relativeFrom="paragraph">
              <wp:posOffset>365760</wp:posOffset>
            </wp:positionV>
            <wp:extent cx="1149350" cy="338455"/>
            <wp:effectExtent l="0" t="0" r="0" b="4445"/>
            <wp:wrapSquare wrapText="bothSides"/>
            <wp:docPr id="15" name="Picture 3" descr="logo_ARCADIS_nl_cmy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CADIS_nl_cmyk-sm.jpg"/>
                    <pic:cNvPicPr/>
                  </pic:nvPicPr>
                  <pic:blipFill>
                    <a:blip r:embed="rId12" cstate="print"/>
                    <a:stretch>
                      <a:fillRect/>
                    </a:stretch>
                  </pic:blipFill>
                  <pic:spPr>
                    <a:xfrm>
                      <a:off x="0" y="0"/>
                      <a:ext cx="1149350" cy="338455"/>
                    </a:xfrm>
                    <a:prstGeom prst="rect">
                      <a:avLst/>
                    </a:prstGeom>
                  </pic:spPr>
                </pic:pic>
              </a:graphicData>
            </a:graphic>
          </wp:anchor>
        </w:drawing>
      </w:r>
    </w:p>
    <w:p w:rsidR="00EE6D20" w:rsidRPr="0099588C" w:rsidRDefault="00EE6D20" w:rsidP="0099588C">
      <w:pPr>
        <w:sectPr w:rsidR="00EE6D20" w:rsidRPr="0099588C" w:rsidSect="00E130F0">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620" w:right="1701" w:bottom="1814" w:left="1701" w:header="709" w:footer="958" w:gutter="0"/>
          <w:paperSrc w:first="15" w:other="15"/>
          <w:cols w:space="708"/>
          <w:docGrid w:linePitch="360"/>
        </w:sectPr>
      </w:pPr>
    </w:p>
    <w:p w:rsidR="0067409D" w:rsidRDefault="0067409D">
      <w:pPr>
        <w:spacing w:line="240" w:lineRule="auto"/>
      </w:pPr>
    </w:p>
    <w:p w:rsidR="0067409D" w:rsidRDefault="0067409D">
      <w:pPr>
        <w:spacing w:line="240" w:lineRule="auto"/>
      </w:pPr>
    </w:p>
    <w:p w:rsidR="0067409D" w:rsidRDefault="0067409D">
      <w:pPr>
        <w:spacing w:line="240" w:lineRule="auto"/>
      </w:pPr>
    </w:p>
    <w:p w:rsidR="0067409D" w:rsidRDefault="0067409D">
      <w:pPr>
        <w:spacing w:line="240" w:lineRule="auto"/>
      </w:pPr>
    </w:p>
    <w:p w:rsidR="0067409D" w:rsidRDefault="0067409D">
      <w:pPr>
        <w:spacing w:line="240" w:lineRule="auto"/>
      </w:pPr>
    </w:p>
    <w:p w:rsidR="0067409D" w:rsidRDefault="0067409D">
      <w:pPr>
        <w:spacing w:line="240" w:lineRule="auto"/>
      </w:pPr>
    </w:p>
    <w:p w:rsidR="0067409D" w:rsidRDefault="0067409D">
      <w:pPr>
        <w:spacing w:line="240" w:lineRule="auto"/>
      </w:pPr>
    </w:p>
    <w:p w:rsidR="0067409D" w:rsidRDefault="0067409D">
      <w:pPr>
        <w:spacing w:line="240" w:lineRule="auto"/>
      </w:pPr>
    </w:p>
    <w:p w:rsidR="002D3AA9" w:rsidRDefault="0067409D">
      <w:pPr>
        <w:spacing w:line="240" w:lineRule="auto"/>
        <w:rPr>
          <w:b/>
        </w:rPr>
      </w:pPr>
      <w:r w:rsidRPr="002D3AA9">
        <w:rPr>
          <w:b/>
        </w:rPr>
        <w:t xml:space="preserve">DOG, </w:t>
      </w:r>
    </w:p>
    <w:p w:rsidR="0067409D" w:rsidRPr="002D3AA9" w:rsidRDefault="0067409D">
      <w:pPr>
        <w:spacing w:line="240" w:lineRule="auto"/>
        <w:rPr>
          <w:b/>
        </w:rPr>
      </w:pPr>
      <w:r w:rsidRPr="002D3AA9">
        <w:rPr>
          <w:b/>
        </w:rPr>
        <w:t>een gids voor duurzaam omgaan met de gebiedsgerichte aanpak van verontreinigd grondwater</w:t>
      </w:r>
    </w:p>
    <w:p w:rsidR="0067409D" w:rsidRDefault="0067409D">
      <w:pPr>
        <w:spacing w:line="240" w:lineRule="auto"/>
      </w:pPr>
    </w:p>
    <w:p w:rsidR="002D3AA9" w:rsidRDefault="002D3AA9">
      <w:pPr>
        <w:spacing w:line="240" w:lineRule="auto"/>
        <w:rPr>
          <w:b/>
        </w:rPr>
      </w:pPr>
    </w:p>
    <w:p w:rsidR="0067409D" w:rsidRPr="002D3AA9" w:rsidRDefault="0067409D">
      <w:pPr>
        <w:spacing w:line="240" w:lineRule="auto"/>
        <w:rPr>
          <w:b/>
        </w:rPr>
      </w:pPr>
      <w:r w:rsidRPr="002D3AA9">
        <w:rPr>
          <w:b/>
        </w:rPr>
        <w:t>Opdrachtgever</w:t>
      </w:r>
    </w:p>
    <w:p w:rsidR="0067409D" w:rsidRDefault="0067409D">
      <w:pPr>
        <w:spacing w:line="240" w:lineRule="auto"/>
      </w:pPr>
      <w:r>
        <w:t>SKB</w:t>
      </w:r>
      <w:r w:rsidR="003F4900">
        <w:t xml:space="preserve"> – duurzame ontwikkeling ondergrond</w:t>
      </w:r>
      <w:r w:rsidR="00946BEE">
        <w:tab/>
        <w:t>-</w:t>
      </w:r>
      <w:r w:rsidR="00946BEE">
        <w:tab/>
        <w:t>Sonja Kooiman</w:t>
      </w:r>
    </w:p>
    <w:p w:rsidR="002D3AA9" w:rsidRDefault="002D3AA9">
      <w:pPr>
        <w:spacing w:line="240" w:lineRule="auto"/>
      </w:pPr>
    </w:p>
    <w:p w:rsidR="002D3AA9" w:rsidRPr="002D3AA9" w:rsidRDefault="002D3AA9">
      <w:pPr>
        <w:spacing w:line="240" w:lineRule="auto"/>
        <w:rPr>
          <w:b/>
        </w:rPr>
      </w:pPr>
      <w:r w:rsidRPr="002D3AA9">
        <w:rPr>
          <w:b/>
        </w:rPr>
        <w:t>Auteurs</w:t>
      </w:r>
    </w:p>
    <w:p w:rsidR="002D3AA9" w:rsidRDefault="002D3AA9">
      <w:pPr>
        <w:spacing w:line="240" w:lineRule="auto"/>
      </w:pPr>
      <w:r>
        <w:t>ARCADIS</w:t>
      </w:r>
      <w:r w:rsidR="00946BEE">
        <w:t xml:space="preserve"> (penvoerder)</w:t>
      </w:r>
      <w:r w:rsidR="00946BEE">
        <w:tab/>
      </w:r>
      <w:r>
        <w:tab/>
      </w:r>
      <w:r>
        <w:tab/>
        <w:t>-</w:t>
      </w:r>
      <w:r>
        <w:tab/>
        <w:t>Hans Slenders en Ragna Jansen</w:t>
      </w:r>
    </w:p>
    <w:p w:rsidR="002D3AA9" w:rsidRDefault="002D3AA9">
      <w:pPr>
        <w:spacing w:line="240" w:lineRule="auto"/>
      </w:pPr>
      <w:r>
        <w:t>TAUW</w:t>
      </w:r>
      <w:r>
        <w:tab/>
      </w:r>
      <w:r>
        <w:tab/>
      </w:r>
      <w:r>
        <w:tab/>
      </w:r>
      <w:r>
        <w:tab/>
      </w:r>
      <w:r>
        <w:tab/>
        <w:t>-</w:t>
      </w:r>
      <w:r>
        <w:tab/>
      </w:r>
      <w:r w:rsidR="00147C54">
        <w:t xml:space="preserve">Laurent Bakker, </w:t>
      </w:r>
      <w:r>
        <w:t>Claude Roovers</w:t>
      </w:r>
      <w:r w:rsidR="00E70396">
        <w:t xml:space="preserve"> </w:t>
      </w:r>
      <w:r w:rsidR="00147C54">
        <w:t xml:space="preserve">en </w:t>
      </w:r>
      <w:r>
        <w:t>Tessa Verschoor</w:t>
      </w:r>
      <w:r w:rsidR="00E70396">
        <w:t xml:space="preserve"> </w:t>
      </w:r>
    </w:p>
    <w:p w:rsidR="002D3AA9" w:rsidRDefault="002D3AA9">
      <w:pPr>
        <w:spacing w:line="240" w:lineRule="auto"/>
      </w:pPr>
      <w:r>
        <w:t>RIVM</w:t>
      </w:r>
      <w:r>
        <w:tab/>
      </w:r>
      <w:r>
        <w:tab/>
      </w:r>
      <w:r>
        <w:tab/>
      </w:r>
      <w:r>
        <w:tab/>
      </w:r>
      <w:r>
        <w:tab/>
        <w:t>-</w:t>
      </w:r>
      <w:r>
        <w:tab/>
        <w:t xml:space="preserve">Piet </w:t>
      </w:r>
      <w:proofErr w:type="spellStart"/>
      <w:r>
        <w:t>Otte</w:t>
      </w:r>
      <w:proofErr w:type="spellEnd"/>
      <w:r>
        <w:t xml:space="preserve"> en Frank </w:t>
      </w:r>
      <w:proofErr w:type="spellStart"/>
      <w:r>
        <w:t>Swartjes</w:t>
      </w:r>
      <w:proofErr w:type="spellEnd"/>
    </w:p>
    <w:p w:rsidR="002D3AA9" w:rsidRDefault="002D3AA9">
      <w:pPr>
        <w:spacing w:line="240" w:lineRule="auto"/>
      </w:pPr>
    </w:p>
    <w:p w:rsidR="002D3AA9" w:rsidRPr="002D3AA9" w:rsidRDefault="002D3AA9">
      <w:pPr>
        <w:spacing w:line="240" w:lineRule="auto"/>
        <w:rPr>
          <w:b/>
        </w:rPr>
      </w:pPr>
      <w:r w:rsidRPr="002D3AA9">
        <w:rPr>
          <w:b/>
        </w:rPr>
        <w:t>Consortium</w:t>
      </w:r>
    </w:p>
    <w:p w:rsidR="002D3AA9" w:rsidRDefault="002D3AA9">
      <w:pPr>
        <w:spacing w:line="240" w:lineRule="auto"/>
      </w:pPr>
      <w:r>
        <w:t>Provincie Noord-Brabant</w:t>
      </w:r>
      <w:r>
        <w:tab/>
      </w:r>
      <w:r>
        <w:tab/>
      </w:r>
      <w:r>
        <w:tab/>
        <w:t>-</w:t>
      </w:r>
      <w:r>
        <w:tab/>
        <w:t>Peter Ramakers</w:t>
      </w:r>
    </w:p>
    <w:p w:rsidR="002D3AA9" w:rsidRDefault="002D3AA9">
      <w:pPr>
        <w:spacing w:line="240" w:lineRule="auto"/>
      </w:pPr>
      <w:r>
        <w:t>SBNS</w:t>
      </w:r>
      <w:r>
        <w:tab/>
      </w:r>
      <w:r>
        <w:tab/>
      </w:r>
      <w:r>
        <w:tab/>
      </w:r>
      <w:r>
        <w:tab/>
      </w:r>
      <w:r>
        <w:tab/>
        <w:t>-</w:t>
      </w:r>
      <w:r>
        <w:tab/>
        <w:t xml:space="preserve">Jan </w:t>
      </w:r>
      <w:proofErr w:type="spellStart"/>
      <w:r>
        <w:t>Fokkens</w:t>
      </w:r>
      <w:proofErr w:type="spellEnd"/>
    </w:p>
    <w:p w:rsidR="002D3AA9" w:rsidRDefault="002D3AA9">
      <w:pPr>
        <w:spacing w:line="240" w:lineRule="auto"/>
      </w:pPr>
      <w:r>
        <w:t xml:space="preserve">Uitvoeringsprogramma </w:t>
      </w:r>
      <w:r w:rsidR="003E118F">
        <w:t>B</w:t>
      </w:r>
      <w:r>
        <w:t>odemconvenant</w:t>
      </w:r>
      <w:r>
        <w:tab/>
        <w:t>-</w:t>
      </w:r>
      <w:r>
        <w:tab/>
        <w:t>Remco de Boer</w:t>
      </w:r>
    </w:p>
    <w:p w:rsidR="002D3AA9" w:rsidRDefault="002D3AA9">
      <w:pPr>
        <w:spacing w:line="240" w:lineRule="auto"/>
      </w:pPr>
      <w:r>
        <w:t>Brabant Water</w:t>
      </w:r>
      <w:r>
        <w:tab/>
      </w:r>
      <w:r>
        <w:tab/>
      </w:r>
      <w:r>
        <w:tab/>
      </w:r>
      <w:r>
        <w:tab/>
        <w:t>-</w:t>
      </w:r>
      <w:r>
        <w:tab/>
        <w:t>Arjan de Vries</w:t>
      </w:r>
    </w:p>
    <w:p w:rsidR="002D3AA9" w:rsidRDefault="002D3AA9">
      <w:pPr>
        <w:spacing w:line="240" w:lineRule="auto"/>
      </w:pPr>
      <w:r>
        <w:t>Milieudienst DCMR</w:t>
      </w:r>
      <w:r>
        <w:tab/>
      </w:r>
      <w:r>
        <w:tab/>
      </w:r>
      <w:r>
        <w:tab/>
        <w:t>-</w:t>
      </w:r>
      <w:r>
        <w:tab/>
      </w:r>
      <w:r w:rsidR="00E70396">
        <w:t>Jan Nieuwenhuizen</w:t>
      </w:r>
    </w:p>
    <w:p w:rsidR="002D3AA9" w:rsidRDefault="002D3AA9">
      <w:pPr>
        <w:spacing w:line="240" w:lineRule="auto"/>
      </w:pPr>
      <w:r>
        <w:t>Havenbedrijf Rotterdam</w:t>
      </w:r>
      <w:r>
        <w:tab/>
      </w:r>
      <w:r>
        <w:tab/>
      </w:r>
      <w:r>
        <w:tab/>
        <w:t>-</w:t>
      </w:r>
      <w:r>
        <w:tab/>
        <w:t>Willem van Hattem</w:t>
      </w:r>
    </w:p>
    <w:p w:rsidR="002D3AA9" w:rsidRDefault="002D3AA9">
      <w:pPr>
        <w:spacing w:line="240" w:lineRule="auto"/>
      </w:pPr>
    </w:p>
    <w:p w:rsidR="002D3AA9" w:rsidRPr="002D3AA9" w:rsidRDefault="002D3AA9">
      <w:pPr>
        <w:spacing w:line="240" w:lineRule="auto"/>
        <w:rPr>
          <w:b/>
        </w:rPr>
      </w:pPr>
      <w:r w:rsidRPr="002D3AA9">
        <w:rPr>
          <w:b/>
        </w:rPr>
        <w:t>Klankbord</w:t>
      </w:r>
      <w:r w:rsidR="00946BEE">
        <w:rPr>
          <w:b/>
        </w:rPr>
        <w:t>/ inbreng case</w:t>
      </w:r>
    </w:p>
    <w:p w:rsidR="002D3AA9" w:rsidRDefault="002D3AA9">
      <w:pPr>
        <w:spacing w:line="240" w:lineRule="auto"/>
      </w:pPr>
      <w:r>
        <w:t>Ministerie van Infrastructuur en Milieu</w:t>
      </w:r>
      <w:r>
        <w:tab/>
        <w:t>-</w:t>
      </w:r>
      <w:r>
        <w:tab/>
        <w:t>Co Molenaar</w:t>
      </w:r>
    </w:p>
    <w:p w:rsidR="002D3AA9" w:rsidRDefault="00F716CC">
      <w:pPr>
        <w:spacing w:line="240" w:lineRule="auto"/>
      </w:pPr>
      <w:r>
        <w:t>Vegter Advies</w:t>
      </w:r>
      <w:r>
        <w:tab/>
      </w:r>
      <w:r>
        <w:tab/>
      </w:r>
      <w:r>
        <w:tab/>
      </w:r>
      <w:r>
        <w:tab/>
        <w:t>-</w:t>
      </w:r>
      <w:r>
        <w:tab/>
        <w:t>Joop Vegter</w:t>
      </w:r>
    </w:p>
    <w:p w:rsidR="00F716CC" w:rsidRDefault="00F716CC">
      <w:pPr>
        <w:spacing w:line="240" w:lineRule="auto"/>
      </w:pPr>
      <w:r>
        <w:t>Gemeente Zwolle</w:t>
      </w:r>
      <w:r>
        <w:tab/>
      </w:r>
      <w:r>
        <w:tab/>
      </w:r>
      <w:r>
        <w:tab/>
      </w:r>
      <w:r>
        <w:tab/>
        <w:t>-</w:t>
      </w:r>
      <w:r>
        <w:tab/>
        <w:t>Reinder Slager</w:t>
      </w:r>
    </w:p>
    <w:p w:rsidR="00F716CC" w:rsidRDefault="00F716CC">
      <w:pPr>
        <w:spacing w:line="240" w:lineRule="auto"/>
      </w:pPr>
      <w:r>
        <w:t>Shell</w:t>
      </w:r>
      <w:r>
        <w:tab/>
      </w:r>
      <w:r>
        <w:tab/>
      </w:r>
      <w:r>
        <w:tab/>
      </w:r>
      <w:r>
        <w:tab/>
      </w:r>
      <w:r>
        <w:tab/>
        <w:t>-</w:t>
      </w:r>
      <w:r>
        <w:tab/>
        <w:t>Marcus van Zutphen</w:t>
      </w:r>
    </w:p>
    <w:p w:rsidR="00946BEE" w:rsidRDefault="00946BEE">
      <w:pPr>
        <w:spacing w:line="240" w:lineRule="auto"/>
      </w:pPr>
      <w:r>
        <w:t>Gemeente Amersfoort</w:t>
      </w:r>
      <w:r>
        <w:tab/>
      </w:r>
      <w:r>
        <w:tab/>
      </w:r>
      <w:r>
        <w:tab/>
        <w:t>-</w:t>
      </w:r>
      <w:r>
        <w:tab/>
      </w:r>
      <w:r w:rsidR="00831F77">
        <w:t>Paul Camps</w:t>
      </w:r>
    </w:p>
    <w:p w:rsidR="00F716CC" w:rsidRDefault="00F716CC">
      <w:pPr>
        <w:spacing w:line="240" w:lineRule="auto"/>
      </w:pPr>
    </w:p>
    <w:p w:rsidR="002D3AA9" w:rsidRPr="002D3AA9" w:rsidRDefault="002D3AA9">
      <w:pPr>
        <w:spacing w:line="240" w:lineRule="auto"/>
        <w:rPr>
          <w:b/>
        </w:rPr>
      </w:pPr>
      <w:r w:rsidRPr="002D3AA9">
        <w:rPr>
          <w:b/>
        </w:rPr>
        <w:t>Datum</w:t>
      </w:r>
    </w:p>
    <w:p w:rsidR="002D3AA9" w:rsidRDefault="00A202AC">
      <w:pPr>
        <w:spacing w:line="240" w:lineRule="auto"/>
      </w:pPr>
      <w:r>
        <w:t>2</w:t>
      </w:r>
      <w:r w:rsidR="002D3AA9">
        <w:t>4 september 2012</w:t>
      </w:r>
    </w:p>
    <w:p w:rsidR="0067409D" w:rsidRDefault="0067409D">
      <w:pPr>
        <w:spacing w:line="240" w:lineRule="auto"/>
        <w:rPr>
          <w:rFonts w:ascii="Arial" w:hAnsi="Arial"/>
          <w:color w:val="006487"/>
          <w:sz w:val="44"/>
        </w:rPr>
      </w:pPr>
      <w:r>
        <w:br w:type="page"/>
      </w:r>
    </w:p>
    <w:p w:rsidR="00EE6D20" w:rsidRPr="00D853EF" w:rsidRDefault="00A23A87" w:rsidP="00A01C49">
      <w:pPr>
        <w:pStyle w:val="inhoud"/>
      </w:pPr>
      <w:r>
        <w:lastRenderedPageBreak/>
        <w:fldChar w:fldCharType="begin"/>
      </w:r>
      <w:r w:rsidR="002374AD">
        <w:instrText xml:space="preserve"> docproperty _inhoud </w:instrText>
      </w:r>
      <w:r>
        <w:fldChar w:fldCharType="separate"/>
      </w:r>
      <w:r w:rsidR="00E130F0">
        <w:t>Inhoud</w:t>
      </w:r>
      <w:r>
        <w:fldChar w:fldCharType="end"/>
      </w:r>
    </w:p>
    <w:p w:rsidR="006640A9" w:rsidRPr="00D853EF" w:rsidRDefault="006640A9" w:rsidP="00A01C49">
      <w:pPr>
        <w:pStyle w:val="voorinhoud"/>
      </w:pPr>
    </w:p>
    <w:bookmarkStart w:id="0" w:name="toc"/>
    <w:bookmarkEnd w:id="0"/>
    <w:p w:rsidR="00F24E8B" w:rsidRDefault="00A23A87">
      <w:pPr>
        <w:pStyle w:val="Inhopg1"/>
        <w:rPr>
          <w:rFonts w:asciiTheme="minorHAnsi" w:eastAsiaTheme="minorEastAsia" w:hAnsiTheme="minorHAnsi" w:cstheme="minorBidi"/>
          <w:b w:val="0"/>
          <w:noProof/>
          <w:sz w:val="22"/>
          <w:szCs w:val="22"/>
          <w:lang w:eastAsia="nl-NL"/>
        </w:rPr>
      </w:pPr>
      <w:r w:rsidRPr="00A23A87">
        <w:rPr>
          <w:rStyle w:val="Hyperlink"/>
          <w:noProof/>
        </w:rPr>
        <w:fldChar w:fldCharType="begin"/>
      </w:r>
      <w:r w:rsidR="00F24E8B">
        <w:rPr>
          <w:rStyle w:val="Hyperlink"/>
          <w:noProof/>
        </w:rPr>
        <w:instrText xml:space="preserve"> TOC \o "1-9" \h \z \t "Kop 1;1;Kop 2;2;Kop 3;3;Kop 4;4;kopblauw;5;bijlage;6;colofon-titel;9;bijlage-sub;7;Annex;8" </w:instrText>
      </w:r>
      <w:r w:rsidRPr="00A23A87">
        <w:rPr>
          <w:rStyle w:val="Hyperlink"/>
          <w:noProof/>
        </w:rPr>
        <w:fldChar w:fldCharType="separate"/>
      </w:r>
      <w:hyperlink w:anchor="_Toc336244634" w:history="1">
        <w:r w:rsidR="00F24E8B" w:rsidRPr="00B362DD">
          <w:rPr>
            <w:rStyle w:val="Hyperlink"/>
            <w:noProof/>
          </w:rPr>
          <w:t>Samenvatting</w:t>
        </w:r>
        <w:r w:rsidR="00F24E8B">
          <w:rPr>
            <w:noProof/>
            <w:webHidden/>
          </w:rPr>
          <w:tab/>
        </w:r>
        <w:r>
          <w:rPr>
            <w:noProof/>
            <w:webHidden/>
          </w:rPr>
          <w:fldChar w:fldCharType="begin"/>
        </w:r>
        <w:r w:rsidR="00F24E8B">
          <w:rPr>
            <w:noProof/>
            <w:webHidden/>
          </w:rPr>
          <w:instrText xml:space="preserve"> PAGEREF _Toc336244634 \h </w:instrText>
        </w:r>
        <w:r>
          <w:rPr>
            <w:noProof/>
            <w:webHidden/>
          </w:rPr>
        </w:r>
        <w:r>
          <w:rPr>
            <w:noProof/>
            <w:webHidden/>
          </w:rPr>
          <w:fldChar w:fldCharType="separate"/>
        </w:r>
        <w:r w:rsidR="00E130F0">
          <w:rPr>
            <w:noProof/>
            <w:webHidden/>
          </w:rPr>
          <w:t>4</w:t>
        </w:r>
        <w:r>
          <w:rPr>
            <w:noProof/>
            <w:webHidden/>
          </w:rPr>
          <w:fldChar w:fldCharType="end"/>
        </w:r>
      </w:hyperlink>
    </w:p>
    <w:p w:rsidR="00F24E8B" w:rsidRDefault="00A23A87">
      <w:pPr>
        <w:pStyle w:val="Inhopg1"/>
        <w:rPr>
          <w:rFonts w:asciiTheme="minorHAnsi" w:eastAsiaTheme="minorEastAsia" w:hAnsiTheme="minorHAnsi" w:cstheme="minorBidi"/>
          <w:b w:val="0"/>
          <w:noProof/>
          <w:sz w:val="22"/>
          <w:szCs w:val="22"/>
          <w:lang w:eastAsia="nl-NL"/>
        </w:rPr>
      </w:pPr>
      <w:hyperlink w:anchor="_Toc336244635" w:history="1">
        <w:r w:rsidR="00F24E8B" w:rsidRPr="00B362DD">
          <w:rPr>
            <w:rStyle w:val="Hyperlink"/>
            <w:noProof/>
          </w:rPr>
          <w:t>1</w:t>
        </w:r>
        <w:r w:rsidR="00F24E8B">
          <w:rPr>
            <w:rFonts w:asciiTheme="minorHAnsi" w:eastAsiaTheme="minorEastAsia" w:hAnsiTheme="minorHAnsi" w:cstheme="minorBidi"/>
            <w:b w:val="0"/>
            <w:noProof/>
            <w:sz w:val="22"/>
            <w:szCs w:val="22"/>
            <w:lang w:eastAsia="nl-NL"/>
          </w:rPr>
          <w:tab/>
        </w:r>
        <w:r w:rsidR="00F24E8B" w:rsidRPr="00B362DD">
          <w:rPr>
            <w:rStyle w:val="Hyperlink"/>
            <w:noProof/>
          </w:rPr>
          <w:t>DOG, het hoe en waarom van deze gids</w:t>
        </w:r>
        <w:r w:rsidR="00F24E8B">
          <w:rPr>
            <w:noProof/>
            <w:webHidden/>
          </w:rPr>
          <w:tab/>
        </w:r>
        <w:r>
          <w:rPr>
            <w:noProof/>
            <w:webHidden/>
          </w:rPr>
          <w:fldChar w:fldCharType="begin"/>
        </w:r>
        <w:r w:rsidR="00F24E8B">
          <w:rPr>
            <w:noProof/>
            <w:webHidden/>
          </w:rPr>
          <w:instrText xml:space="preserve"> PAGEREF _Toc336244635 \h </w:instrText>
        </w:r>
        <w:r>
          <w:rPr>
            <w:noProof/>
            <w:webHidden/>
          </w:rPr>
        </w:r>
        <w:r>
          <w:rPr>
            <w:noProof/>
            <w:webHidden/>
          </w:rPr>
          <w:fldChar w:fldCharType="separate"/>
        </w:r>
        <w:r w:rsidR="00E130F0">
          <w:rPr>
            <w:noProof/>
            <w:webHidden/>
          </w:rPr>
          <w:t>5</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36" w:history="1">
        <w:r w:rsidR="00F24E8B" w:rsidRPr="00B362DD">
          <w:rPr>
            <w:rStyle w:val="Hyperlink"/>
            <w:noProof/>
          </w:rPr>
          <w:t>1.1</w:t>
        </w:r>
        <w:r w:rsidR="00F24E8B">
          <w:rPr>
            <w:rFonts w:asciiTheme="minorHAnsi" w:eastAsiaTheme="minorEastAsia" w:hAnsiTheme="minorHAnsi" w:cstheme="minorBidi"/>
            <w:noProof/>
            <w:sz w:val="22"/>
            <w:szCs w:val="22"/>
            <w:lang w:eastAsia="nl-NL"/>
          </w:rPr>
          <w:tab/>
        </w:r>
        <w:r w:rsidR="00F24E8B" w:rsidRPr="00B362DD">
          <w:rPr>
            <w:rStyle w:val="Hyperlink"/>
            <w:noProof/>
          </w:rPr>
          <w:t>Veranderende kaders, ervaringen en behoeften</w:t>
        </w:r>
        <w:r w:rsidR="00F24E8B">
          <w:rPr>
            <w:noProof/>
            <w:webHidden/>
          </w:rPr>
          <w:tab/>
        </w:r>
        <w:r>
          <w:rPr>
            <w:noProof/>
            <w:webHidden/>
          </w:rPr>
          <w:fldChar w:fldCharType="begin"/>
        </w:r>
        <w:r w:rsidR="00F24E8B">
          <w:rPr>
            <w:noProof/>
            <w:webHidden/>
          </w:rPr>
          <w:instrText xml:space="preserve"> PAGEREF _Toc336244636 \h </w:instrText>
        </w:r>
        <w:r>
          <w:rPr>
            <w:noProof/>
            <w:webHidden/>
          </w:rPr>
        </w:r>
        <w:r>
          <w:rPr>
            <w:noProof/>
            <w:webHidden/>
          </w:rPr>
          <w:fldChar w:fldCharType="separate"/>
        </w:r>
        <w:r w:rsidR="00E130F0">
          <w:rPr>
            <w:noProof/>
            <w:webHidden/>
          </w:rPr>
          <w:t>5</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37" w:history="1">
        <w:r w:rsidR="00F24E8B" w:rsidRPr="00B362DD">
          <w:rPr>
            <w:rStyle w:val="Hyperlink"/>
            <w:noProof/>
          </w:rPr>
          <w:t>1.2</w:t>
        </w:r>
        <w:r w:rsidR="00F24E8B">
          <w:rPr>
            <w:rFonts w:asciiTheme="minorHAnsi" w:eastAsiaTheme="minorEastAsia" w:hAnsiTheme="minorHAnsi" w:cstheme="minorBidi"/>
            <w:noProof/>
            <w:sz w:val="22"/>
            <w:szCs w:val="22"/>
            <w:lang w:eastAsia="nl-NL"/>
          </w:rPr>
          <w:tab/>
        </w:r>
        <w:r w:rsidR="00F24E8B" w:rsidRPr="00B362DD">
          <w:rPr>
            <w:rStyle w:val="Hyperlink"/>
            <w:noProof/>
          </w:rPr>
          <w:t>Duurzaamheid</w:t>
        </w:r>
        <w:r w:rsidR="00F24E8B">
          <w:rPr>
            <w:noProof/>
            <w:webHidden/>
          </w:rPr>
          <w:tab/>
        </w:r>
        <w:r>
          <w:rPr>
            <w:noProof/>
            <w:webHidden/>
          </w:rPr>
          <w:fldChar w:fldCharType="begin"/>
        </w:r>
        <w:r w:rsidR="00F24E8B">
          <w:rPr>
            <w:noProof/>
            <w:webHidden/>
          </w:rPr>
          <w:instrText xml:space="preserve"> PAGEREF _Toc336244637 \h </w:instrText>
        </w:r>
        <w:r>
          <w:rPr>
            <w:noProof/>
            <w:webHidden/>
          </w:rPr>
        </w:r>
        <w:r>
          <w:rPr>
            <w:noProof/>
            <w:webHidden/>
          </w:rPr>
          <w:fldChar w:fldCharType="separate"/>
        </w:r>
        <w:r w:rsidR="00E130F0">
          <w:rPr>
            <w:noProof/>
            <w:webHidden/>
          </w:rPr>
          <w:t>6</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38" w:history="1">
        <w:r w:rsidR="00F24E8B" w:rsidRPr="00B362DD">
          <w:rPr>
            <w:rStyle w:val="Hyperlink"/>
            <w:noProof/>
          </w:rPr>
          <w:t>1.3</w:t>
        </w:r>
        <w:r w:rsidR="00F24E8B">
          <w:rPr>
            <w:rFonts w:asciiTheme="minorHAnsi" w:eastAsiaTheme="minorEastAsia" w:hAnsiTheme="minorHAnsi" w:cstheme="minorBidi"/>
            <w:noProof/>
            <w:sz w:val="22"/>
            <w:szCs w:val="22"/>
            <w:lang w:eastAsia="nl-NL"/>
          </w:rPr>
          <w:tab/>
        </w:r>
        <w:r w:rsidR="00F24E8B" w:rsidRPr="00B362DD">
          <w:rPr>
            <w:rStyle w:val="Hyperlink"/>
            <w:noProof/>
          </w:rPr>
          <w:t>Doel DOG methode</w:t>
        </w:r>
        <w:r w:rsidR="00F24E8B">
          <w:rPr>
            <w:noProof/>
            <w:webHidden/>
          </w:rPr>
          <w:tab/>
        </w:r>
        <w:r>
          <w:rPr>
            <w:noProof/>
            <w:webHidden/>
          </w:rPr>
          <w:fldChar w:fldCharType="begin"/>
        </w:r>
        <w:r w:rsidR="00F24E8B">
          <w:rPr>
            <w:noProof/>
            <w:webHidden/>
          </w:rPr>
          <w:instrText xml:space="preserve"> PAGEREF _Toc336244638 \h </w:instrText>
        </w:r>
        <w:r>
          <w:rPr>
            <w:noProof/>
            <w:webHidden/>
          </w:rPr>
        </w:r>
        <w:r>
          <w:rPr>
            <w:noProof/>
            <w:webHidden/>
          </w:rPr>
          <w:fldChar w:fldCharType="separate"/>
        </w:r>
        <w:r w:rsidR="00E130F0">
          <w:rPr>
            <w:noProof/>
            <w:webHidden/>
          </w:rPr>
          <w:t>6</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39" w:history="1">
        <w:r w:rsidR="00F24E8B" w:rsidRPr="00B362DD">
          <w:rPr>
            <w:rStyle w:val="Hyperlink"/>
            <w:noProof/>
          </w:rPr>
          <w:t>1.4</w:t>
        </w:r>
        <w:r w:rsidR="00F24E8B">
          <w:rPr>
            <w:rFonts w:asciiTheme="minorHAnsi" w:eastAsiaTheme="minorEastAsia" w:hAnsiTheme="minorHAnsi" w:cstheme="minorBidi"/>
            <w:noProof/>
            <w:sz w:val="22"/>
            <w:szCs w:val="22"/>
            <w:lang w:eastAsia="nl-NL"/>
          </w:rPr>
          <w:tab/>
        </w:r>
        <w:r w:rsidR="00F24E8B" w:rsidRPr="00B362DD">
          <w:rPr>
            <w:rStyle w:val="Hyperlink"/>
            <w:noProof/>
          </w:rPr>
          <w:t>Afbakening DOG methode</w:t>
        </w:r>
        <w:r w:rsidR="00F24E8B">
          <w:rPr>
            <w:noProof/>
            <w:webHidden/>
          </w:rPr>
          <w:tab/>
        </w:r>
        <w:r>
          <w:rPr>
            <w:noProof/>
            <w:webHidden/>
          </w:rPr>
          <w:fldChar w:fldCharType="begin"/>
        </w:r>
        <w:r w:rsidR="00F24E8B">
          <w:rPr>
            <w:noProof/>
            <w:webHidden/>
          </w:rPr>
          <w:instrText xml:space="preserve"> PAGEREF _Toc336244639 \h </w:instrText>
        </w:r>
        <w:r>
          <w:rPr>
            <w:noProof/>
            <w:webHidden/>
          </w:rPr>
        </w:r>
        <w:r>
          <w:rPr>
            <w:noProof/>
            <w:webHidden/>
          </w:rPr>
          <w:fldChar w:fldCharType="separate"/>
        </w:r>
        <w:r w:rsidR="00E130F0">
          <w:rPr>
            <w:noProof/>
            <w:webHidden/>
          </w:rPr>
          <w:t>6</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0" w:history="1">
        <w:r w:rsidR="00F24E8B" w:rsidRPr="00B362DD">
          <w:rPr>
            <w:rStyle w:val="Hyperlink"/>
            <w:noProof/>
          </w:rPr>
          <w:t>1.5</w:t>
        </w:r>
        <w:r w:rsidR="00F24E8B">
          <w:rPr>
            <w:rFonts w:asciiTheme="minorHAnsi" w:eastAsiaTheme="minorEastAsia" w:hAnsiTheme="minorHAnsi" w:cstheme="minorBidi"/>
            <w:noProof/>
            <w:sz w:val="22"/>
            <w:szCs w:val="22"/>
            <w:lang w:eastAsia="nl-NL"/>
          </w:rPr>
          <w:tab/>
        </w:r>
        <w:r w:rsidR="00F24E8B" w:rsidRPr="00B362DD">
          <w:rPr>
            <w:rStyle w:val="Hyperlink"/>
            <w:noProof/>
          </w:rPr>
          <w:t>Vier garanties</w:t>
        </w:r>
        <w:r w:rsidR="00F24E8B">
          <w:rPr>
            <w:noProof/>
            <w:webHidden/>
          </w:rPr>
          <w:tab/>
        </w:r>
        <w:r>
          <w:rPr>
            <w:noProof/>
            <w:webHidden/>
          </w:rPr>
          <w:fldChar w:fldCharType="begin"/>
        </w:r>
        <w:r w:rsidR="00F24E8B">
          <w:rPr>
            <w:noProof/>
            <w:webHidden/>
          </w:rPr>
          <w:instrText xml:space="preserve"> PAGEREF _Toc336244640 \h </w:instrText>
        </w:r>
        <w:r>
          <w:rPr>
            <w:noProof/>
            <w:webHidden/>
          </w:rPr>
        </w:r>
        <w:r>
          <w:rPr>
            <w:noProof/>
            <w:webHidden/>
          </w:rPr>
          <w:fldChar w:fldCharType="separate"/>
        </w:r>
        <w:r w:rsidR="00E130F0">
          <w:rPr>
            <w:noProof/>
            <w:webHidden/>
          </w:rPr>
          <w:t>6</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1" w:history="1">
        <w:r w:rsidR="00F24E8B" w:rsidRPr="00B362DD">
          <w:rPr>
            <w:rStyle w:val="Hyperlink"/>
            <w:noProof/>
          </w:rPr>
          <w:t>1.6</w:t>
        </w:r>
        <w:r w:rsidR="00F24E8B">
          <w:rPr>
            <w:rFonts w:asciiTheme="minorHAnsi" w:eastAsiaTheme="minorEastAsia" w:hAnsiTheme="minorHAnsi" w:cstheme="minorBidi"/>
            <w:noProof/>
            <w:sz w:val="22"/>
            <w:szCs w:val="22"/>
            <w:lang w:eastAsia="nl-NL"/>
          </w:rPr>
          <w:tab/>
        </w:r>
        <w:r w:rsidR="00F24E8B" w:rsidRPr="00B362DD">
          <w:rPr>
            <w:rStyle w:val="Hyperlink"/>
            <w:noProof/>
          </w:rPr>
          <w:t>Duurzaamheidsniveaus</w:t>
        </w:r>
        <w:r w:rsidR="00F24E8B">
          <w:rPr>
            <w:noProof/>
            <w:webHidden/>
          </w:rPr>
          <w:tab/>
        </w:r>
        <w:r>
          <w:rPr>
            <w:noProof/>
            <w:webHidden/>
          </w:rPr>
          <w:fldChar w:fldCharType="begin"/>
        </w:r>
        <w:r w:rsidR="00F24E8B">
          <w:rPr>
            <w:noProof/>
            <w:webHidden/>
          </w:rPr>
          <w:instrText xml:space="preserve"> PAGEREF _Toc336244641 \h </w:instrText>
        </w:r>
        <w:r>
          <w:rPr>
            <w:noProof/>
            <w:webHidden/>
          </w:rPr>
        </w:r>
        <w:r>
          <w:rPr>
            <w:noProof/>
            <w:webHidden/>
          </w:rPr>
          <w:fldChar w:fldCharType="separate"/>
        </w:r>
        <w:r w:rsidR="00E130F0">
          <w:rPr>
            <w:noProof/>
            <w:webHidden/>
          </w:rPr>
          <w:t>7</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2" w:history="1">
        <w:r w:rsidR="00F24E8B" w:rsidRPr="00B362DD">
          <w:rPr>
            <w:rStyle w:val="Hyperlink"/>
            <w:noProof/>
          </w:rPr>
          <w:t>1.7</w:t>
        </w:r>
        <w:r w:rsidR="00F24E8B">
          <w:rPr>
            <w:rFonts w:asciiTheme="minorHAnsi" w:eastAsiaTheme="minorEastAsia" w:hAnsiTheme="minorHAnsi" w:cstheme="minorBidi"/>
            <w:noProof/>
            <w:sz w:val="22"/>
            <w:szCs w:val="22"/>
            <w:lang w:eastAsia="nl-NL"/>
          </w:rPr>
          <w:tab/>
        </w:r>
        <w:r w:rsidR="00F24E8B" w:rsidRPr="00B362DD">
          <w:rPr>
            <w:rStyle w:val="Hyperlink"/>
            <w:noProof/>
          </w:rPr>
          <w:t>Leeswijzer</w:t>
        </w:r>
        <w:r w:rsidR="00F24E8B">
          <w:rPr>
            <w:noProof/>
            <w:webHidden/>
          </w:rPr>
          <w:tab/>
        </w:r>
        <w:r>
          <w:rPr>
            <w:noProof/>
            <w:webHidden/>
          </w:rPr>
          <w:fldChar w:fldCharType="begin"/>
        </w:r>
        <w:r w:rsidR="00F24E8B">
          <w:rPr>
            <w:noProof/>
            <w:webHidden/>
          </w:rPr>
          <w:instrText xml:space="preserve"> PAGEREF _Toc336244642 \h </w:instrText>
        </w:r>
        <w:r>
          <w:rPr>
            <w:noProof/>
            <w:webHidden/>
          </w:rPr>
        </w:r>
        <w:r>
          <w:rPr>
            <w:noProof/>
            <w:webHidden/>
          </w:rPr>
          <w:fldChar w:fldCharType="separate"/>
        </w:r>
        <w:r w:rsidR="00E130F0">
          <w:rPr>
            <w:noProof/>
            <w:webHidden/>
          </w:rPr>
          <w:t>7</w:t>
        </w:r>
        <w:r>
          <w:rPr>
            <w:noProof/>
            <w:webHidden/>
          </w:rPr>
          <w:fldChar w:fldCharType="end"/>
        </w:r>
      </w:hyperlink>
    </w:p>
    <w:p w:rsidR="00F24E8B" w:rsidRDefault="00A23A87">
      <w:pPr>
        <w:pStyle w:val="Inhopg1"/>
        <w:rPr>
          <w:rFonts w:asciiTheme="minorHAnsi" w:eastAsiaTheme="minorEastAsia" w:hAnsiTheme="minorHAnsi" w:cstheme="minorBidi"/>
          <w:b w:val="0"/>
          <w:noProof/>
          <w:sz w:val="22"/>
          <w:szCs w:val="22"/>
          <w:lang w:eastAsia="nl-NL"/>
        </w:rPr>
      </w:pPr>
      <w:hyperlink w:anchor="_Toc336244643" w:history="1">
        <w:r w:rsidR="00F24E8B" w:rsidRPr="00B362DD">
          <w:rPr>
            <w:rStyle w:val="Hyperlink"/>
            <w:noProof/>
          </w:rPr>
          <w:t>2</w:t>
        </w:r>
        <w:r w:rsidR="00F24E8B">
          <w:rPr>
            <w:rFonts w:asciiTheme="minorHAnsi" w:eastAsiaTheme="minorEastAsia" w:hAnsiTheme="minorHAnsi" w:cstheme="minorBidi"/>
            <w:b w:val="0"/>
            <w:noProof/>
            <w:sz w:val="22"/>
            <w:szCs w:val="22"/>
            <w:lang w:eastAsia="nl-NL"/>
          </w:rPr>
          <w:tab/>
        </w:r>
        <w:r w:rsidR="00F24E8B" w:rsidRPr="00B362DD">
          <w:rPr>
            <w:rStyle w:val="Hyperlink"/>
            <w:noProof/>
          </w:rPr>
          <w:t>Functies als leidraad in de afweging</w:t>
        </w:r>
        <w:r w:rsidR="00F24E8B">
          <w:rPr>
            <w:noProof/>
            <w:webHidden/>
          </w:rPr>
          <w:tab/>
        </w:r>
        <w:r>
          <w:rPr>
            <w:noProof/>
            <w:webHidden/>
          </w:rPr>
          <w:fldChar w:fldCharType="begin"/>
        </w:r>
        <w:r w:rsidR="00F24E8B">
          <w:rPr>
            <w:noProof/>
            <w:webHidden/>
          </w:rPr>
          <w:instrText xml:space="preserve"> PAGEREF _Toc336244643 \h </w:instrText>
        </w:r>
        <w:r>
          <w:rPr>
            <w:noProof/>
            <w:webHidden/>
          </w:rPr>
        </w:r>
        <w:r>
          <w:rPr>
            <w:noProof/>
            <w:webHidden/>
          </w:rPr>
          <w:fldChar w:fldCharType="separate"/>
        </w:r>
        <w:r w:rsidR="00E130F0">
          <w:rPr>
            <w:noProof/>
            <w:webHidden/>
          </w:rPr>
          <w:t>8</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4" w:history="1">
        <w:r w:rsidR="00F24E8B" w:rsidRPr="00B362DD">
          <w:rPr>
            <w:rStyle w:val="Hyperlink"/>
            <w:noProof/>
          </w:rPr>
          <w:t>2.1</w:t>
        </w:r>
        <w:r w:rsidR="00F24E8B">
          <w:rPr>
            <w:rFonts w:asciiTheme="minorHAnsi" w:eastAsiaTheme="minorEastAsia" w:hAnsiTheme="minorHAnsi" w:cstheme="minorBidi"/>
            <w:noProof/>
            <w:sz w:val="22"/>
            <w:szCs w:val="22"/>
            <w:lang w:eastAsia="nl-NL"/>
          </w:rPr>
          <w:tab/>
        </w:r>
        <w:r w:rsidR="00F24E8B" w:rsidRPr="00B362DD">
          <w:rPr>
            <w:rStyle w:val="Hyperlink"/>
            <w:noProof/>
          </w:rPr>
          <w:t>Ontkoppeling van diep en ondiep grondwater</w:t>
        </w:r>
        <w:r w:rsidR="00F24E8B">
          <w:rPr>
            <w:noProof/>
            <w:webHidden/>
          </w:rPr>
          <w:tab/>
        </w:r>
        <w:r>
          <w:rPr>
            <w:noProof/>
            <w:webHidden/>
          </w:rPr>
          <w:fldChar w:fldCharType="begin"/>
        </w:r>
        <w:r w:rsidR="00F24E8B">
          <w:rPr>
            <w:noProof/>
            <w:webHidden/>
          </w:rPr>
          <w:instrText xml:space="preserve"> PAGEREF _Toc336244644 \h </w:instrText>
        </w:r>
        <w:r>
          <w:rPr>
            <w:noProof/>
            <w:webHidden/>
          </w:rPr>
        </w:r>
        <w:r>
          <w:rPr>
            <w:noProof/>
            <w:webHidden/>
          </w:rPr>
          <w:fldChar w:fldCharType="separate"/>
        </w:r>
        <w:r w:rsidR="00E130F0">
          <w:rPr>
            <w:noProof/>
            <w:webHidden/>
          </w:rPr>
          <w:t>8</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5" w:history="1">
        <w:r w:rsidR="00F24E8B" w:rsidRPr="00B362DD">
          <w:rPr>
            <w:rStyle w:val="Hyperlink"/>
            <w:noProof/>
          </w:rPr>
          <w:t>2.2</w:t>
        </w:r>
        <w:r w:rsidR="00F24E8B">
          <w:rPr>
            <w:rFonts w:asciiTheme="minorHAnsi" w:eastAsiaTheme="minorEastAsia" w:hAnsiTheme="minorHAnsi" w:cstheme="minorBidi"/>
            <w:noProof/>
            <w:sz w:val="22"/>
            <w:szCs w:val="22"/>
            <w:lang w:eastAsia="nl-NL"/>
          </w:rPr>
          <w:tab/>
        </w:r>
        <w:r w:rsidR="00F24E8B" w:rsidRPr="00B362DD">
          <w:rPr>
            <w:rStyle w:val="Hyperlink"/>
            <w:noProof/>
          </w:rPr>
          <w:t>Denken vanuit functies van het grondwater</w:t>
        </w:r>
        <w:r w:rsidR="00F24E8B">
          <w:rPr>
            <w:noProof/>
            <w:webHidden/>
          </w:rPr>
          <w:tab/>
        </w:r>
        <w:r>
          <w:rPr>
            <w:noProof/>
            <w:webHidden/>
          </w:rPr>
          <w:fldChar w:fldCharType="begin"/>
        </w:r>
        <w:r w:rsidR="00F24E8B">
          <w:rPr>
            <w:noProof/>
            <w:webHidden/>
          </w:rPr>
          <w:instrText xml:space="preserve"> PAGEREF _Toc336244645 \h </w:instrText>
        </w:r>
        <w:r>
          <w:rPr>
            <w:noProof/>
            <w:webHidden/>
          </w:rPr>
        </w:r>
        <w:r>
          <w:rPr>
            <w:noProof/>
            <w:webHidden/>
          </w:rPr>
          <w:fldChar w:fldCharType="separate"/>
        </w:r>
        <w:r w:rsidR="00E130F0">
          <w:rPr>
            <w:noProof/>
            <w:webHidden/>
          </w:rPr>
          <w:t>9</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6" w:history="1">
        <w:r w:rsidR="00F24E8B" w:rsidRPr="00B362DD">
          <w:rPr>
            <w:rStyle w:val="Hyperlink"/>
            <w:noProof/>
          </w:rPr>
          <w:t>2.3</w:t>
        </w:r>
        <w:r w:rsidR="00F24E8B">
          <w:rPr>
            <w:rFonts w:asciiTheme="minorHAnsi" w:eastAsiaTheme="minorEastAsia" w:hAnsiTheme="minorHAnsi" w:cstheme="minorBidi"/>
            <w:noProof/>
            <w:sz w:val="22"/>
            <w:szCs w:val="22"/>
            <w:lang w:eastAsia="nl-NL"/>
          </w:rPr>
          <w:tab/>
        </w:r>
        <w:r w:rsidR="00F24E8B" w:rsidRPr="00B362DD">
          <w:rPr>
            <w:rStyle w:val="Hyperlink"/>
            <w:noProof/>
          </w:rPr>
          <w:t>Diensten van de ondergrond; over ecosysteemdiensten en ondergrondkwaliteiten</w:t>
        </w:r>
        <w:r w:rsidR="00F24E8B">
          <w:rPr>
            <w:noProof/>
            <w:webHidden/>
          </w:rPr>
          <w:tab/>
        </w:r>
        <w:r>
          <w:rPr>
            <w:noProof/>
            <w:webHidden/>
          </w:rPr>
          <w:fldChar w:fldCharType="begin"/>
        </w:r>
        <w:r w:rsidR="00F24E8B">
          <w:rPr>
            <w:noProof/>
            <w:webHidden/>
          </w:rPr>
          <w:instrText xml:space="preserve"> PAGEREF _Toc336244646 \h </w:instrText>
        </w:r>
        <w:r>
          <w:rPr>
            <w:noProof/>
            <w:webHidden/>
          </w:rPr>
        </w:r>
        <w:r>
          <w:rPr>
            <w:noProof/>
            <w:webHidden/>
          </w:rPr>
          <w:fldChar w:fldCharType="separate"/>
        </w:r>
        <w:r w:rsidR="00E130F0">
          <w:rPr>
            <w:noProof/>
            <w:webHidden/>
          </w:rPr>
          <w:t>9</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7" w:history="1">
        <w:r w:rsidR="00F24E8B" w:rsidRPr="00B362DD">
          <w:rPr>
            <w:rStyle w:val="Hyperlink"/>
            <w:noProof/>
          </w:rPr>
          <w:t>2.4</w:t>
        </w:r>
        <w:r w:rsidR="00F24E8B">
          <w:rPr>
            <w:rFonts w:asciiTheme="minorHAnsi" w:eastAsiaTheme="minorEastAsia" w:hAnsiTheme="minorHAnsi" w:cstheme="minorBidi"/>
            <w:noProof/>
            <w:sz w:val="22"/>
            <w:szCs w:val="22"/>
            <w:lang w:eastAsia="nl-NL"/>
          </w:rPr>
          <w:tab/>
        </w:r>
        <w:r w:rsidR="00F24E8B" w:rsidRPr="00B362DD">
          <w:rPr>
            <w:rStyle w:val="Hyperlink"/>
            <w:noProof/>
          </w:rPr>
          <w:t>Functies van het diepe grondwater</w:t>
        </w:r>
        <w:r w:rsidR="00F24E8B">
          <w:rPr>
            <w:noProof/>
            <w:webHidden/>
          </w:rPr>
          <w:tab/>
        </w:r>
        <w:r>
          <w:rPr>
            <w:noProof/>
            <w:webHidden/>
          </w:rPr>
          <w:fldChar w:fldCharType="begin"/>
        </w:r>
        <w:r w:rsidR="00F24E8B">
          <w:rPr>
            <w:noProof/>
            <w:webHidden/>
          </w:rPr>
          <w:instrText xml:space="preserve"> PAGEREF _Toc336244647 \h </w:instrText>
        </w:r>
        <w:r>
          <w:rPr>
            <w:noProof/>
            <w:webHidden/>
          </w:rPr>
        </w:r>
        <w:r>
          <w:rPr>
            <w:noProof/>
            <w:webHidden/>
          </w:rPr>
          <w:fldChar w:fldCharType="separate"/>
        </w:r>
        <w:r w:rsidR="00E130F0">
          <w:rPr>
            <w:noProof/>
            <w:webHidden/>
          </w:rPr>
          <w:t>10</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8" w:history="1">
        <w:r w:rsidR="00F24E8B" w:rsidRPr="00B362DD">
          <w:rPr>
            <w:rStyle w:val="Hyperlink"/>
            <w:noProof/>
          </w:rPr>
          <w:t>2.5</w:t>
        </w:r>
        <w:r w:rsidR="00F24E8B">
          <w:rPr>
            <w:rFonts w:asciiTheme="minorHAnsi" w:eastAsiaTheme="minorEastAsia" w:hAnsiTheme="minorHAnsi" w:cstheme="minorBidi"/>
            <w:noProof/>
            <w:sz w:val="22"/>
            <w:szCs w:val="22"/>
            <w:lang w:eastAsia="nl-NL"/>
          </w:rPr>
          <w:tab/>
        </w:r>
        <w:r w:rsidR="00F24E8B" w:rsidRPr="00B362DD">
          <w:rPr>
            <w:rStyle w:val="Hyperlink"/>
            <w:noProof/>
          </w:rPr>
          <w:t>Afleiding functiespecifieke risicogrenswaarden voor grondwater</w:t>
        </w:r>
        <w:r w:rsidR="00F24E8B">
          <w:rPr>
            <w:noProof/>
            <w:webHidden/>
          </w:rPr>
          <w:tab/>
        </w:r>
        <w:r>
          <w:rPr>
            <w:noProof/>
            <w:webHidden/>
          </w:rPr>
          <w:fldChar w:fldCharType="begin"/>
        </w:r>
        <w:r w:rsidR="00F24E8B">
          <w:rPr>
            <w:noProof/>
            <w:webHidden/>
          </w:rPr>
          <w:instrText xml:space="preserve"> PAGEREF _Toc336244648 \h </w:instrText>
        </w:r>
        <w:r>
          <w:rPr>
            <w:noProof/>
            <w:webHidden/>
          </w:rPr>
        </w:r>
        <w:r>
          <w:rPr>
            <w:noProof/>
            <w:webHidden/>
          </w:rPr>
          <w:fldChar w:fldCharType="separate"/>
        </w:r>
        <w:r w:rsidR="00E130F0">
          <w:rPr>
            <w:noProof/>
            <w:webHidden/>
          </w:rPr>
          <w:t>10</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49" w:history="1">
        <w:r w:rsidR="00F24E8B" w:rsidRPr="00B362DD">
          <w:rPr>
            <w:rStyle w:val="Hyperlink"/>
            <w:noProof/>
          </w:rPr>
          <w:t>2.6</w:t>
        </w:r>
        <w:r w:rsidR="00F24E8B">
          <w:rPr>
            <w:rFonts w:asciiTheme="minorHAnsi" w:eastAsiaTheme="minorEastAsia" w:hAnsiTheme="minorHAnsi" w:cstheme="minorBidi"/>
            <w:noProof/>
            <w:sz w:val="22"/>
            <w:szCs w:val="22"/>
            <w:lang w:eastAsia="nl-NL"/>
          </w:rPr>
          <w:tab/>
        </w:r>
        <w:r w:rsidR="00F24E8B" w:rsidRPr="00B362DD">
          <w:rPr>
            <w:rStyle w:val="Hyperlink"/>
            <w:noProof/>
          </w:rPr>
          <w:t>Functiespecifieke risicogrenswaarden voor het diepe grondwater</w:t>
        </w:r>
        <w:r w:rsidR="00F24E8B">
          <w:rPr>
            <w:noProof/>
            <w:webHidden/>
          </w:rPr>
          <w:tab/>
        </w:r>
        <w:r>
          <w:rPr>
            <w:noProof/>
            <w:webHidden/>
          </w:rPr>
          <w:fldChar w:fldCharType="begin"/>
        </w:r>
        <w:r w:rsidR="00F24E8B">
          <w:rPr>
            <w:noProof/>
            <w:webHidden/>
          </w:rPr>
          <w:instrText xml:space="preserve"> PAGEREF _Toc336244649 \h </w:instrText>
        </w:r>
        <w:r>
          <w:rPr>
            <w:noProof/>
            <w:webHidden/>
          </w:rPr>
        </w:r>
        <w:r>
          <w:rPr>
            <w:noProof/>
            <w:webHidden/>
          </w:rPr>
          <w:fldChar w:fldCharType="separate"/>
        </w:r>
        <w:r w:rsidR="00E130F0">
          <w:rPr>
            <w:noProof/>
            <w:webHidden/>
          </w:rPr>
          <w:t>11</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0" w:history="1">
        <w:r w:rsidR="00F24E8B" w:rsidRPr="00B362DD">
          <w:rPr>
            <w:rStyle w:val="Hyperlink"/>
            <w:noProof/>
          </w:rPr>
          <w:t>2.7</w:t>
        </w:r>
        <w:r w:rsidR="00F24E8B">
          <w:rPr>
            <w:rFonts w:asciiTheme="minorHAnsi" w:eastAsiaTheme="minorEastAsia" w:hAnsiTheme="minorHAnsi" w:cstheme="minorBidi"/>
            <w:noProof/>
            <w:sz w:val="22"/>
            <w:szCs w:val="22"/>
            <w:lang w:eastAsia="nl-NL"/>
          </w:rPr>
          <w:tab/>
        </w:r>
        <w:r w:rsidR="00F24E8B" w:rsidRPr="00B362DD">
          <w:rPr>
            <w:rStyle w:val="Hyperlink"/>
            <w:noProof/>
          </w:rPr>
          <w:t>Bovengronds bodemgebruik</w:t>
        </w:r>
        <w:r w:rsidR="00F24E8B">
          <w:rPr>
            <w:noProof/>
            <w:webHidden/>
          </w:rPr>
          <w:tab/>
        </w:r>
        <w:r>
          <w:rPr>
            <w:noProof/>
            <w:webHidden/>
          </w:rPr>
          <w:fldChar w:fldCharType="begin"/>
        </w:r>
        <w:r w:rsidR="00F24E8B">
          <w:rPr>
            <w:noProof/>
            <w:webHidden/>
          </w:rPr>
          <w:instrText xml:space="preserve"> PAGEREF _Toc336244650 \h </w:instrText>
        </w:r>
        <w:r>
          <w:rPr>
            <w:noProof/>
            <w:webHidden/>
          </w:rPr>
        </w:r>
        <w:r>
          <w:rPr>
            <w:noProof/>
            <w:webHidden/>
          </w:rPr>
          <w:fldChar w:fldCharType="separate"/>
        </w:r>
        <w:r w:rsidR="00E130F0">
          <w:rPr>
            <w:noProof/>
            <w:webHidden/>
          </w:rPr>
          <w:t>12</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1" w:history="1">
        <w:r w:rsidR="00F24E8B" w:rsidRPr="00B362DD">
          <w:rPr>
            <w:rStyle w:val="Hyperlink"/>
            <w:noProof/>
          </w:rPr>
          <w:t>2.8</w:t>
        </w:r>
        <w:r w:rsidR="00F24E8B">
          <w:rPr>
            <w:rFonts w:asciiTheme="minorHAnsi" w:eastAsiaTheme="minorEastAsia" w:hAnsiTheme="minorHAnsi" w:cstheme="minorBidi"/>
            <w:noProof/>
            <w:sz w:val="22"/>
            <w:szCs w:val="22"/>
            <w:lang w:eastAsia="nl-NL"/>
          </w:rPr>
          <w:tab/>
        </w:r>
        <w:r w:rsidR="00F24E8B" w:rsidRPr="00B362DD">
          <w:rPr>
            <w:rStyle w:val="Hyperlink"/>
            <w:noProof/>
          </w:rPr>
          <w:t>Functiespecifieke risicogrenswaarden voor het ondiepe grondwater</w:t>
        </w:r>
        <w:r w:rsidR="00F24E8B">
          <w:rPr>
            <w:noProof/>
            <w:webHidden/>
          </w:rPr>
          <w:tab/>
        </w:r>
        <w:r>
          <w:rPr>
            <w:noProof/>
            <w:webHidden/>
          </w:rPr>
          <w:fldChar w:fldCharType="begin"/>
        </w:r>
        <w:r w:rsidR="00F24E8B">
          <w:rPr>
            <w:noProof/>
            <w:webHidden/>
          </w:rPr>
          <w:instrText xml:space="preserve"> PAGEREF _Toc336244651 \h </w:instrText>
        </w:r>
        <w:r>
          <w:rPr>
            <w:noProof/>
            <w:webHidden/>
          </w:rPr>
        </w:r>
        <w:r>
          <w:rPr>
            <w:noProof/>
            <w:webHidden/>
          </w:rPr>
          <w:fldChar w:fldCharType="separate"/>
        </w:r>
        <w:r w:rsidR="00E130F0">
          <w:rPr>
            <w:noProof/>
            <w:webHidden/>
          </w:rPr>
          <w:t>13</w:t>
        </w:r>
        <w:r>
          <w:rPr>
            <w:noProof/>
            <w:webHidden/>
          </w:rPr>
          <w:fldChar w:fldCharType="end"/>
        </w:r>
      </w:hyperlink>
    </w:p>
    <w:p w:rsidR="00F24E8B" w:rsidRDefault="00A23A87">
      <w:pPr>
        <w:pStyle w:val="Inhopg1"/>
        <w:rPr>
          <w:rFonts w:asciiTheme="minorHAnsi" w:eastAsiaTheme="minorEastAsia" w:hAnsiTheme="minorHAnsi" w:cstheme="minorBidi"/>
          <w:b w:val="0"/>
          <w:noProof/>
          <w:sz w:val="22"/>
          <w:szCs w:val="22"/>
          <w:lang w:eastAsia="nl-NL"/>
        </w:rPr>
      </w:pPr>
      <w:hyperlink w:anchor="_Toc336244652" w:history="1">
        <w:r w:rsidR="00F24E8B" w:rsidRPr="00B362DD">
          <w:rPr>
            <w:rStyle w:val="Hyperlink"/>
            <w:noProof/>
          </w:rPr>
          <w:t>3</w:t>
        </w:r>
        <w:r w:rsidR="00F24E8B">
          <w:rPr>
            <w:rFonts w:asciiTheme="minorHAnsi" w:eastAsiaTheme="minorEastAsia" w:hAnsiTheme="minorHAnsi" w:cstheme="minorBidi"/>
            <w:b w:val="0"/>
            <w:noProof/>
            <w:sz w:val="22"/>
            <w:szCs w:val="22"/>
            <w:lang w:eastAsia="nl-NL"/>
          </w:rPr>
          <w:tab/>
        </w:r>
        <w:r w:rsidR="00F24E8B" w:rsidRPr="00B362DD">
          <w:rPr>
            <w:rStyle w:val="Hyperlink"/>
            <w:noProof/>
          </w:rPr>
          <w:t>Duurzaamheid als kader</w:t>
        </w:r>
        <w:r w:rsidR="00F24E8B">
          <w:rPr>
            <w:noProof/>
            <w:webHidden/>
          </w:rPr>
          <w:tab/>
        </w:r>
        <w:r>
          <w:rPr>
            <w:noProof/>
            <w:webHidden/>
          </w:rPr>
          <w:fldChar w:fldCharType="begin"/>
        </w:r>
        <w:r w:rsidR="00F24E8B">
          <w:rPr>
            <w:noProof/>
            <w:webHidden/>
          </w:rPr>
          <w:instrText xml:space="preserve"> PAGEREF _Toc336244652 \h </w:instrText>
        </w:r>
        <w:r>
          <w:rPr>
            <w:noProof/>
            <w:webHidden/>
          </w:rPr>
        </w:r>
        <w:r>
          <w:rPr>
            <w:noProof/>
            <w:webHidden/>
          </w:rPr>
          <w:fldChar w:fldCharType="separate"/>
        </w:r>
        <w:r w:rsidR="00E130F0">
          <w:rPr>
            <w:noProof/>
            <w:webHidden/>
          </w:rPr>
          <w:t>15</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3" w:history="1">
        <w:r w:rsidR="00F24E8B" w:rsidRPr="00B362DD">
          <w:rPr>
            <w:rStyle w:val="Hyperlink"/>
            <w:noProof/>
          </w:rPr>
          <w:t>3.1</w:t>
        </w:r>
        <w:r w:rsidR="00F24E8B">
          <w:rPr>
            <w:rFonts w:asciiTheme="minorHAnsi" w:eastAsiaTheme="minorEastAsia" w:hAnsiTheme="minorHAnsi" w:cstheme="minorBidi"/>
            <w:noProof/>
            <w:sz w:val="22"/>
            <w:szCs w:val="22"/>
            <w:lang w:eastAsia="nl-NL"/>
          </w:rPr>
          <w:tab/>
        </w:r>
        <w:r w:rsidR="00F24E8B" w:rsidRPr="00B362DD">
          <w:rPr>
            <w:rStyle w:val="Hyperlink"/>
            <w:noProof/>
          </w:rPr>
          <w:t>Duurzaamheid deels subjectief en maatwerk</w:t>
        </w:r>
        <w:r w:rsidR="00F24E8B">
          <w:rPr>
            <w:noProof/>
            <w:webHidden/>
          </w:rPr>
          <w:tab/>
        </w:r>
        <w:r>
          <w:rPr>
            <w:noProof/>
            <w:webHidden/>
          </w:rPr>
          <w:fldChar w:fldCharType="begin"/>
        </w:r>
        <w:r w:rsidR="00F24E8B">
          <w:rPr>
            <w:noProof/>
            <w:webHidden/>
          </w:rPr>
          <w:instrText xml:space="preserve"> PAGEREF _Toc336244653 \h </w:instrText>
        </w:r>
        <w:r>
          <w:rPr>
            <w:noProof/>
            <w:webHidden/>
          </w:rPr>
        </w:r>
        <w:r>
          <w:rPr>
            <w:noProof/>
            <w:webHidden/>
          </w:rPr>
          <w:fldChar w:fldCharType="separate"/>
        </w:r>
        <w:r w:rsidR="00E130F0">
          <w:rPr>
            <w:noProof/>
            <w:webHidden/>
          </w:rPr>
          <w:t>15</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4" w:history="1">
        <w:r w:rsidR="00F24E8B" w:rsidRPr="00B362DD">
          <w:rPr>
            <w:rStyle w:val="Hyperlink"/>
            <w:noProof/>
          </w:rPr>
          <w:t>3.2</w:t>
        </w:r>
        <w:r w:rsidR="00F24E8B">
          <w:rPr>
            <w:rFonts w:asciiTheme="minorHAnsi" w:eastAsiaTheme="minorEastAsia" w:hAnsiTheme="minorHAnsi" w:cstheme="minorBidi"/>
            <w:noProof/>
            <w:sz w:val="22"/>
            <w:szCs w:val="22"/>
            <w:lang w:eastAsia="nl-NL"/>
          </w:rPr>
          <w:tab/>
        </w:r>
        <w:r w:rsidR="00F24E8B" w:rsidRPr="00B362DD">
          <w:rPr>
            <w:rStyle w:val="Hyperlink"/>
            <w:noProof/>
          </w:rPr>
          <w:t>Ontleden en meten van duurzaamheid</w:t>
        </w:r>
        <w:r w:rsidR="00F24E8B">
          <w:rPr>
            <w:noProof/>
            <w:webHidden/>
          </w:rPr>
          <w:tab/>
        </w:r>
        <w:r>
          <w:rPr>
            <w:noProof/>
            <w:webHidden/>
          </w:rPr>
          <w:fldChar w:fldCharType="begin"/>
        </w:r>
        <w:r w:rsidR="00F24E8B">
          <w:rPr>
            <w:noProof/>
            <w:webHidden/>
          </w:rPr>
          <w:instrText xml:space="preserve"> PAGEREF _Toc336244654 \h </w:instrText>
        </w:r>
        <w:r>
          <w:rPr>
            <w:noProof/>
            <w:webHidden/>
          </w:rPr>
        </w:r>
        <w:r>
          <w:rPr>
            <w:noProof/>
            <w:webHidden/>
          </w:rPr>
          <w:fldChar w:fldCharType="separate"/>
        </w:r>
        <w:r w:rsidR="00E130F0">
          <w:rPr>
            <w:noProof/>
            <w:webHidden/>
          </w:rPr>
          <w:t>15</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5" w:history="1">
        <w:r w:rsidR="00F24E8B" w:rsidRPr="00B362DD">
          <w:rPr>
            <w:rStyle w:val="Hyperlink"/>
            <w:noProof/>
          </w:rPr>
          <w:t>3.3</w:t>
        </w:r>
        <w:r w:rsidR="00F24E8B">
          <w:rPr>
            <w:rFonts w:asciiTheme="minorHAnsi" w:eastAsiaTheme="minorEastAsia" w:hAnsiTheme="minorHAnsi" w:cstheme="minorBidi"/>
            <w:noProof/>
            <w:sz w:val="22"/>
            <w:szCs w:val="22"/>
            <w:lang w:eastAsia="nl-NL"/>
          </w:rPr>
          <w:tab/>
        </w:r>
        <w:r w:rsidR="00F24E8B" w:rsidRPr="00B362DD">
          <w:rPr>
            <w:rStyle w:val="Hyperlink"/>
            <w:noProof/>
          </w:rPr>
          <w:t>Van aspecten naar indicatoren</w:t>
        </w:r>
        <w:r w:rsidR="00F24E8B">
          <w:rPr>
            <w:noProof/>
            <w:webHidden/>
          </w:rPr>
          <w:tab/>
        </w:r>
        <w:r>
          <w:rPr>
            <w:noProof/>
            <w:webHidden/>
          </w:rPr>
          <w:fldChar w:fldCharType="begin"/>
        </w:r>
        <w:r w:rsidR="00F24E8B">
          <w:rPr>
            <w:noProof/>
            <w:webHidden/>
          </w:rPr>
          <w:instrText xml:space="preserve"> PAGEREF _Toc336244655 \h </w:instrText>
        </w:r>
        <w:r>
          <w:rPr>
            <w:noProof/>
            <w:webHidden/>
          </w:rPr>
        </w:r>
        <w:r>
          <w:rPr>
            <w:noProof/>
            <w:webHidden/>
          </w:rPr>
          <w:fldChar w:fldCharType="separate"/>
        </w:r>
        <w:r w:rsidR="00E130F0">
          <w:rPr>
            <w:noProof/>
            <w:webHidden/>
          </w:rPr>
          <w:t>16</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6" w:history="1">
        <w:r w:rsidR="00F24E8B" w:rsidRPr="00B362DD">
          <w:rPr>
            <w:rStyle w:val="Hyperlink"/>
            <w:noProof/>
          </w:rPr>
          <w:t>3.4</w:t>
        </w:r>
        <w:r w:rsidR="00F24E8B">
          <w:rPr>
            <w:rFonts w:asciiTheme="minorHAnsi" w:eastAsiaTheme="minorEastAsia" w:hAnsiTheme="minorHAnsi" w:cstheme="minorBidi"/>
            <w:noProof/>
            <w:sz w:val="22"/>
            <w:szCs w:val="22"/>
            <w:lang w:eastAsia="nl-NL"/>
          </w:rPr>
          <w:tab/>
        </w:r>
        <w:r w:rsidR="00F24E8B" w:rsidRPr="00B362DD">
          <w:rPr>
            <w:rStyle w:val="Hyperlink"/>
            <w:noProof/>
          </w:rPr>
          <w:t>Specifieke indicatoren voor afweging DOG</w:t>
        </w:r>
        <w:r w:rsidR="00F24E8B">
          <w:rPr>
            <w:noProof/>
            <w:webHidden/>
          </w:rPr>
          <w:tab/>
        </w:r>
        <w:r>
          <w:rPr>
            <w:noProof/>
            <w:webHidden/>
          </w:rPr>
          <w:fldChar w:fldCharType="begin"/>
        </w:r>
        <w:r w:rsidR="00F24E8B">
          <w:rPr>
            <w:noProof/>
            <w:webHidden/>
          </w:rPr>
          <w:instrText xml:space="preserve"> PAGEREF _Toc336244656 \h </w:instrText>
        </w:r>
        <w:r>
          <w:rPr>
            <w:noProof/>
            <w:webHidden/>
          </w:rPr>
        </w:r>
        <w:r>
          <w:rPr>
            <w:noProof/>
            <w:webHidden/>
          </w:rPr>
          <w:fldChar w:fldCharType="separate"/>
        </w:r>
        <w:r w:rsidR="00E130F0">
          <w:rPr>
            <w:noProof/>
            <w:webHidden/>
          </w:rPr>
          <w:t>16</w:t>
        </w:r>
        <w:r>
          <w:rPr>
            <w:noProof/>
            <w:webHidden/>
          </w:rPr>
          <w:fldChar w:fldCharType="end"/>
        </w:r>
      </w:hyperlink>
    </w:p>
    <w:p w:rsidR="00F24E8B" w:rsidRDefault="00A23A87">
      <w:pPr>
        <w:pStyle w:val="Inhopg1"/>
        <w:rPr>
          <w:rFonts w:asciiTheme="minorHAnsi" w:eastAsiaTheme="minorEastAsia" w:hAnsiTheme="minorHAnsi" w:cstheme="minorBidi"/>
          <w:b w:val="0"/>
          <w:noProof/>
          <w:sz w:val="22"/>
          <w:szCs w:val="22"/>
          <w:lang w:eastAsia="nl-NL"/>
        </w:rPr>
      </w:pPr>
      <w:hyperlink w:anchor="_Toc336244657" w:history="1">
        <w:r w:rsidR="00F24E8B" w:rsidRPr="00B362DD">
          <w:rPr>
            <w:rStyle w:val="Hyperlink"/>
            <w:noProof/>
          </w:rPr>
          <w:t>4</w:t>
        </w:r>
        <w:r w:rsidR="00F24E8B">
          <w:rPr>
            <w:rFonts w:asciiTheme="minorHAnsi" w:eastAsiaTheme="minorEastAsia" w:hAnsiTheme="minorHAnsi" w:cstheme="minorBidi"/>
            <w:b w:val="0"/>
            <w:noProof/>
            <w:sz w:val="22"/>
            <w:szCs w:val="22"/>
            <w:lang w:eastAsia="nl-NL"/>
          </w:rPr>
          <w:tab/>
        </w:r>
        <w:r w:rsidR="00F24E8B" w:rsidRPr="00B362DD">
          <w:rPr>
            <w:rStyle w:val="Hyperlink"/>
            <w:noProof/>
          </w:rPr>
          <w:t>Goed begrip van systeem en situatie, een conceptueel model</w:t>
        </w:r>
        <w:r w:rsidR="00F24E8B">
          <w:rPr>
            <w:noProof/>
            <w:webHidden/>
          </w:rPr>
          <w:tab/>
        </w:r>
        <w:r>
          <w:rPr>
            <w:noProof/>
            <w:webHidden/>
          </w:rPr>
          <w:fldChar w:fldCharType="begin"/>
        </w:r>
        <w:r w:rsidR="00F24E8B">
          <w:rPr>
            <w:noProof/>
            <w:webHidden/>
          </w:rPr>
          <w:instrText xml:space="preserve"> PAGEREF _Toc336244657 \h </w:instrText>
        </w:r>
        <w:r>
          <w:rPr>
            <w:noProof/>
            <w:webHidden/>
          </w:rPr>
        </w:r>
        <w:r>
          <w:rPr>
            <w:noProof/>
            <w:webHidden/>
          </w:rPr>
          <w:fldChar w:fldCharType="separate"/>
        </w:r>
        <w:r w:rsidR="00E130F0">
          <w:rPr>
            <w:noProof/>
            <w:webHidden/>
          </w:rPr>
          <w:t>19</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8" w:history="1">
        <w:r w:rsidR="00F24E8B" w:rsidRPr="00B362DD">
          <w:rPr>
            <w:rStyle w:val="Hyperlink"/>
            <w:noProof/>
          </w:rPr>
          <w:t>4.1</w:t>
        </w:r>
        <w:r w:rsidR="00F24E8B">
          <w:rPr>
            <w:rFonts w:asciiTheme="minorHAnsi" w:eastAsiaTheme="minorEastAsia" w:hAnsiTheme="minorHAnsi" w:cstheme="minorBidi"/>
            <w:noProof/>
            <w:sz w:val="22"/>
            <w:szCs w:val="22"/>
            <w:lang w:eastAsia="nl-NL"/>
          </w:rPr>
          <w:tab/>
        </w:r>
        <w:r w:rsidR="00F24E8B" w:rsidRPr="00B362DD">
          <w:rPr>
            <w:rStyle w:val="Hyperlink"/>
            <w:noProof/>
          </w:rPr>
          <w:t>Introductie conceptueel model</w:t>
        </w:r>
        <w:r w:rsidR="00F24E8B">
          <w:rPr>
            <w:noProof/>
            <w:webHidden/>
          </w:rPr>
          <w:tab/>
        </w:r>
        <w:r>
          <w:rPr>
            <w:noProof/>
            <w:webHidden/>
          </w:rPr>
          <w:fldChar w:fldCharType="begin"/>
        </w:r>
        <w:r w:rsidR="00F24E8B">
          <w:rPr>
            <w:noProof/>
            <w:webHidden/>
          </w:rPr>
          <w:instrText xml:space="preserve"> PAGEREF _Toc336244658 \h </w:instrText>
        </w:r>
        <w:r>
          <w:rPr>
            <w:noProof/>
            <w:webHidden/>
          </w:rPr>
        </w:r>
        <w:r>
          <w:rPr>
            <w:noProof/>
            <w:webHidden/>
          </w:rPr>
          <w:fldChar w:fldCharType="separate"/>
        </w:r>
        <w:r w:rsidR="00E130F0">
          <w:rPr>
            <w:noProof/>
            <w:webHidden/>
          </w:rPr>
          <w:t>19</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59" w:history="1">
        <w:r w:rsidR="00F24E8B" w:rsidRPr="00B362DD">
          <w:rPr>
            <w:rStyle w:val="Hyperlink"/>
            <w:noProof/>
          </w:rPr>
          <w:t>4.2</w:t>
        </w:r>
        <w:r w:rsidR="00F24E8B">
          <w:rPr>
            <w:rFonts w:asciiTheme="minorHAnsi" w:eastAsiaTheme="minorEastAsia" w:hAnsiTheme="minorHAnsi" w:cstheme="minorBidi"/>
            <w:noProof/>
            <w:sz w:val="22"/>
            <w:szCs w:val="22"/>
            <w:lang w:eastAsia="nl-NL"/>
          </w:rPr>
          <w:tab/>
        </w:r>
        <w:r w:rsidR="00F24E8B" w:rsidRPr="00B362DD">
          <w:rPr>
            <w:rStyle w:val="Hyperlink"/>
            <w:noProof/>
          </w:rPr>
          <w:t>Bron-pluim relatie</w:t>
        </w:r>
        <w:r w:rsidR="00F24E8B">
          <w:rPr>
            <w:noProof/>
            <w:webHidden/>
          </w:rPr>
          <w:tab/>
        </w:r>
        <w:r>
          <w:rPr>
            <w:noProof/>
            <w:webHidden/>
          </w:rPr>
          <w:fldChar w:fldCharType="begin"/>
        </w:r>
        <w:r w:rsidR="00F24E8B">
          <w:rPr>
            <w:noProof/>
            <w:webHidden/>
          </w:rPr>
          <w:instrText xml:space="preserve"> PAGEREF _Toc336244659 \h </w:instrText>
        </w:r>
        <w:r>
          <w:rPr>
            <w:noProof/>
            <w:webHidden/>
          </w:rPr>
        </w:r>
        <w:r>
          <w:rPr>
            <w:noProof/>
            <w:webHidden/>
          </w:rPr>
          <w:fldChar w:fldCharType="separate"/>
        </w:r>
        <w:r w:rsidR="00E130F0">
          <w:rPr>
            <w:noProof/>
            <w:webHidden/>
          </w:rPr>
          <w:t>21</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60" w:history="1">
        <w:r w:rsidR="00F24E8B" w:rsidRPr="00B362DD">
          <w:rPr>
            <w:rStyle w:val="Hyperlink"/>
            <w:noProof/>
          </w:rPr>
          <w:t>4.2.1</w:t>
        </w:r>
        <w:r w:rsidR="00F24E8B">
          <w:rPr>
            <w:rFonts w:asciiTheme="minorHAnsi" w:eastAsiaTheme="minorEastAsia" w:hAnsiTheme="minorHAnsi" w:cstheme="minorBidi"/>
            <w:noProof/>
            <w:sz w:val="22"/>
            <w:szCs w:val="22"/>
            <w:lang w:eastAsia="nl-NL"/>
          </w:rPr>
          <w:tab/>
        </w:r>
        <w:r w:rsidR="00F24E8B" w:rsidRPr="00B362DD">
          <w:rPr>
            <w:rStyle w:val="Hyperlink"/>
            <w:noProof/>
          </w:rPr>
          <w:t>Inschatten en onderzoeken nalevering</w:t>
        </w:r>
        <w:r w:rsidR="00F24E8B">
          <w:rPr>
            <w:noProof/>
            <w:webHidden/>
          </w:rPr>
          <w:tab/>
        </w:r>
        <w:r>
          <w:rPr>
            <w:noProof/>
            <w:webHidden/>
          </w:rPr>
          <w:fldChar w:fldCharType="begin"/>
        </w:r>
        <w:r w:rsidR="00F24E8B">
          <w:rPr>
            <w:noProof/>
            <w:webHidden/>
          </w:rPr>
          <w:instrText xml:space="preserve"> PAGEREF _Toc336244660 \h </w:instrText>
        </w:r>
        <w:r>
          <w:rPr>
            <w:noProof/>
            <w:webHidden/>
          </w:rPr>
        </w:r>
        <w:r>
          <w:rPr>
            <w:noProof/>
            <w:webHidden/>
          </w:rPr>
          <w:fldChar w:fldCharType="separate"/>
        </w:r>
        <w:r w:rsidR="00E130F0">
          <w:rPr>
            <w:noProof/>
            <w:webHidden/>
          </w:rPr>
          <w:t>21</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61" w:history="1">
        <w:r w:rsidR="00F24E8B" w:rsidRPr="00B362DD">
          <w:rPr>
            <w:rStyle w:val="Hyperlink"/>
            <w:noProof/>
          </w:rPr>
          <w:t>4.2.2</w:t>
        </w:r>
        <w:r w:rsidR="00F24E8B">
          <w:rPr>
            <w:rFonts w:asciiTheme="minorHAnsi" w:eastAsiaTheme="minorEastAsia" w:hAnsiTheme="minorHAnsi" w:cstheme="minorBidi"/>
            <w:noProof/>
            <w:sz w:val="22"/>
            <w:szCs w:val="22"/>
            <w:lang w:eastAsia="nl-NL"/>
          </w:rPr>
          <w:tab/>
        </w:r>
        <w:r w:rsidR="00F24E8B" w:rsidRPr="00B362DD">
          <w:rPr>
            <w:rStyle w:val="Hyperlink"/>
            <w:noProof/>
          </w:rPr>
          <w:t>Relevante secundaire bronnen</w:t>
        </w:r>
        <w:r w:rsidR="00F24E8B">
          <w:rPr>
            <w:noProof/>
            <w:webHidden/>
          </w:rPr>
          <w:tab/>
        </w:r>
        <w:r>
          <w:rPr>
            <w:noProof/>
            <w:webHidden/>
          </w:rPr>
          <w:fldChar w:fldCharType="begin"/>
        </w:r>
        <w:r w:rsidR="00F24E8B">
          <w:rPr>
            <w:noProof/>
            <w:webHidden/>
          </w:rPr>
          <w:instrText xml:space="preserve"> PAGEREF _Toc336244661 \h </w:instrText>
        </w:r>
        <w:r>
          <w:rPr>
            <w:noProof/>
            <w:webHidden/>
          </w:rPr>
        </w:r>
        <w:r>
          <w:rPr>
            <w:noProof/>
            <w:webHidden/>
          </w:rPr>
          <w:fldChar w:fldCharType="separate"/>
        </w:r>
        <w:r w:rsidR="00E130F0">
          <w:rPr>
            <w:noProof/>
            <w:webHidden/>
          </w:rPr>
          <w:t>21</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62" w:history="1">
        <w:r w:rsidR="00F24E8B" w:rsidRPr="00B362DD">
          <w:rPr>
            <w:rStyle w:val="Hyperlink"/>
            <w:noProof/>
          </w:rPr>
          <w:t>4.3</w:t>
        </w:r>
        <w:r w:rsidR="00F24E8B">
          <w:rPr>
            <w:rFonts w:asciiTheme="minorHAnsi" w:eastAsiaTheme="minorEastAsia" w:hAnsiTheme="minorHAnsi" w:cstheme="minorBidi"/>
            <w:noProof/>
            <w:sz w:val="22"/>
            <w:szCs w:val="22"/>
            <w:lang w:eastAsia="nl-NL"/>
          </w:rPr>
          <w:tab/>
        </w:r>
        <w:r w:rsidR="00F24E8B" w:rsidRPr="00B362DD">
          <w:rPr>
            <w:rStyle w:val="Hyperlink"/>
            <w:noProof/>
          </w:rPr>
          <w:t>Inzichtelijk maken autonome ontwikkeling</w:t>
        </w:r>
        <w:r w:rsidR="00F24E8B">
          <w:rPr>
            <w:noProof/>
            <w:webHidden/>
          </w:rPr>
          <w:tab/>
        </w:r>
        <w:r>
          <w:rPr>
            <w:noProof/>
            <w:webHidden/>
          </w:rPr>
          <w:fldChar w:fldCharType="begin"/>
        </w:r>
        <w:r w:rsidR="00F24E8B">
          <w:rPr>
            <w:noProof/>
            <w:webHidden/>
          </w:rPr>
          <w:instrText xml:space="preserve"> PAGEREF _Toc336244662 \h </w:instrText>
        </w:r>
        <w:r>
          <w:rPr>
            <w:noProof/>
            <w:webHidden/>
          </w:rPr>
        </w:r>
        <w:r>
          <w:rPr>
            <w:noProof/>
            <w:webHidden/>
          </w:rPr>
          <w:fldChar w:fldCharType="separate"/>
        </w:r>
        <w:r w:rsidR="00E130F0">
          <w:rPr>
            <w:noProof/>
            <w:webHidden/>
          </w:rPr>
          <w:t>21</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63" w:history="1">
        <w:r w:rsidR="00F24E8B" w:rsidRPr="00B362DD">
          <w:rPr>
            <w:rStyle w:val="Hyperlink"/>
            <w:noProof/>
          </w:rPr>
          <w:t>4.4</w:t>
        </w:r>
        <w:r w:rsidR="00F24E8B">
          <w:rPr>
            <w:rFonts w:asciiTheme="minorHAnsi" w:eastAsiaTheme="minorEastAsia" w:hAnsiTheme="minorHAnsi" w:cstheme="minorBidi"/>
            <w:noProof/>
            <w:sz w:val="22"/>
            <w:szCs w:val="22"/>
            <w:lang w:eastAsia="nl-NL"/>
          </w:rPr>
          <w:tab/>
        </w:r>
        <w:r w:rsidR="00F24E8B" w:rsidRPr="00B362DD">
          <w:rPr>
            <w:rStyle w:val="Hyperlink"/>
            <w:noProof/>
          </w:rPr>
          <w:t>Grenzen beheergebied</w:t>
        </w:r>
        <w:r w:rsidR="00F24E8B">
          <w:rPr>
            <w:noProof/>
            <w:webHidden/>
          </w:rPr>
          <w:tab/>
        </w:r>
        <w:r>
          <w:rPr>
            <w:noProof/>
            <w:webHidden/>
          </w:rPr>
          <w:fldChar w:fldCharType="begin"/>
        </w:r>
        <w:r w:rsidR="00F24E8B">
          <w:rPr>
            <w:noProof/>
            <w:webHidden/>
          </w:rPr>
          <w:instrText xml:space="preserve"> PAGEREF _Toc336244663 \h </w:instrText>
        </w:r>
        <w:r>
          <w:rPr>
            <w:noProof/>
            <w:webHidden/>
          </w:rPr>
        </w:r>
        <w:r>
          <w:rPr>
            <w:noProof/>
            <w:webHidden/>
          </w:rPr>
          <w:fldChar w:fldCharType="separate"/>
        </w:r>
        <w:r w:rsidR="00E130F0">
          <w:rPr>
            <w:noProof/>
            <w:webHidden/>
          </w:rPr>
          <w:t>22</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64" w:history="1">
        <w:r w:rsidR="00F24E8B" w:rsidRPr="00B362DD">
          <w:rPr>
            <w:rStyle w:val="Hyperlink"/>
            <w:noProof/>
          </w:rPr>
          <w:t>4.4.1</w:t>
        </w:r>
        <w:r w:rsidR="00F24E8B">
          <w:rPr>
            <w:rFonts w:asciiTheme="minorHAnsi" w:eastAsiaTheme="minorEastAsia" w:hAnsiTheme="minorHAnsi" w:cstheme="minorBidi"/>
            <w:noProof/>
            <w:sz w:val="22"/>
            <w:szCs w:val="22"/>
            <w:lang w:eastAsia="nl-NL"/>
          </w:rPr>
          <w:tab/>
        </w:r>
        <w:r w:rsidR="00F24E8B" w:rsidRPr="00B362DD">
          <w:rPr>
            <w:rStyle w:val="Hyperlink"/>
            <w:noProof/>
          </w:rPr>
          <w:t>Verticale grenzen</w:t>
        </w:r>
        <w:r w:rsidR="00F24E8B">
          <w:rPr>
            <w:noProof/>
            <w:webHidden/>
          </w:rPr>
          <w:tab/>
        </w:r>
        <w:r>
          <w:rPr>
            <w:noProof/>
            <w:webHidden/>
          </w:rPr>
          <w:fldChar w:fldCharType="begin"/>
        </w:r>
        <w:r w:rsidR="00F24E8B">
          <w:rPr>
            <w:noProof/>
            <w:webHidden/>
          </w:rPr>
          <w:instrText xml:space="preserve"> PAGEREF _Toc336244664 \h </w:instrText>
        </w:r>
        <w:r>
          <w:rPr>
            <w:noProof/>
            <w:webHidden/>
          </w:rPr>
        </w:r>
        <w:r>
          <w:rPr>
            <w:noProof/>
            <w:webHidden/>
          </w:rPr>
          <w:fldChar w:fldCharType="separate"/>
        </w:r>
        <w:r w:rsidR="00E130F0">
          <w:rPr>
            <w:noProof/>
            <w:webHidden/>
          </w:rPr>
          <w:t>22</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65" w:history="1">
        <w:r w:rsidR="00F24E8B" w:rsidRPr="00B362DD">
          <w:rPr>
            <w:rStyle w:val="Hyperlink"/>
            <w:noProof/>
          </w:rPr>
          <w:t>4.4.2</w:t>
        </w:r>
        <w:r w:rsidR="00F24E8B">
          <w:rPr>
            <w:rFonts w:asciiTheme="minorHAnsi" w:eastAsiaTheme="minorEastAsia" w:hAnsiTheme="minorHAnsi" w:cstheme="minorBidi"/>
            <w:noProof/>
            <w:sz w:val="22"/>
            <w:szCs w:val="22"/>
            <w:lang w:eastAsia="nl-NL"/>
          </w:rPr>
          <w:tab/>
        </w:r>
        <w:r w:rsidR="00F24E8B" w:rsidRPr="00B362DD">
          <w:rPr>
            <w:rStyle w:val="Hyperlink"/>
            <w:noProof/>
          </w:rPr>
          <w:t>Horizontale grenzen</w:t>
        </w:r>
        <w:r w:rsidR="00F24E8B">
          <w:rPr>
            <w:noProof/>
            <w:webHidden/>
          </w:rPr>
          <w:tab/>
        </w:r>
        <w:r>
          <w:rPr>
            <w:noProof/>
            <w:webHidden/>
          </w:rPr>
          <w:fldChar w:fldCharType="begin"/>
        </w:r>
        <w:r w:rsidR="00F24E8B">
          <w:rPr>
            <w:noProof/>
            <w:webHidden/>
          </w:rPr>
          <w:instrText xml:space="preserve"> PAGEREF _Toc336244665 \h </w:instrText>
        </w:r>
        <w:r>
          <w:rPr>
            <w:noProof/>
            <w:webHidden/>
          </w:rPr>
        </w:r>
        <w:r>
          <w:rPr>
            <w:noProof/>
            <w:webHidden/>
          </w:rPr>
          <w:fldChar w:fldCharType="separate"/>
        </w:r>
        <w:r w:rsidR="00E130F0">
          <w:rPr>
            <w:noProof/>
            <w:webHidden/>
          </w:rPr>
          <w:t>22</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66" w:history="1">
        <w:r w:rsidR="00F24E8B" w:rsidRPr="00B362DD">
          <w:rPr>
            <w:rStyle w:val="Hyperlink"/>
            <w:noProof/>
          </w:rPr>
          <w:t>4.5</w:t>
        </w:r>
        <w:r w:rsidR="00F24E8B">
          <w:rPr>
            <w:rFonts w:asciiTheme="minorHAnsi" w:eastAsiaTheme="minorEastAsia" w:hAnsiTheme="minorHAnsi" w:cstheme="minorBidi"/>
            <w:noProof/>
            <w:sz w:val="22"/>
            <w:szCs w:val="22"/>
            <w:lang w:eastAsia="nl-NL"/>
          </w:rPr>
          <w:tab/>
        </w:r>
        <w:r w:rsidR="00F24E8B" w:rsidRPr="00B362DD">
          <w:rPr>
            <w:rStyle w:val="Hyperlink"/>
            <w:noProof/>
          </w:rPr>
          <w:t>Inventarisatie van bovengronds gebruik, gebruiksfuncties grondwater en interactie met verontreiniging</w:t>
        </w:r>
        <w:r w:rsidR="00F24E8B">
          <w:rPr>
            <w:noProof/>
            <w:webHidden/>
          </w:rPr>
          <w:tab/>
        </w:r>
        <w:r>
          <w:rPr>
            <w:noProof/>
            <w:webHidden/>
          </w:rPr>
          <w:fldChar w:fldCharType="begin"/>
        </w:r>
        <w:r w:rsidR="00F24E8B">
          <w:rPr>
            <w:noProof/>
            <w:webHidden/>
          </w:rPr>
          <w:instrText xml:space="preserve"> PAGEREF _Toc336244666 \h </w:instrText>
        </w:r>
        <w:r>
          <w:rPr>
            <w:noProof/>
            <w:webHidden/>
          </w:rPr>
        </w:r>
        <w:r>
          <w:rPr>
            <w:noProof/>
            <w:webHidden/>
          </w:rPr>
          <w:fldChar w:fldCharType="separate"/>
        </w:r>
        <w:r w:rsidR="00E130F0">
          <w:rPr>
            <w:noProof/>
            <w:webHidden/>
          </w:rPr>
          <w:t>22</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67" w:history="1">
        <w:r w:rsidR="00F24E8B" w:rsidRPr="00B362DD">
          <w:rPr>
            <w:rStyle w:val="Hyperlink"/>
            <w:noProof/>
          </w:rPr>
          <w:t>4.6</w:t>
        </w:r>
        <w:r w:rsidR="00F24E8B">
          <w:rPr>
            <w:rFonts w:asciiTheme="minorHAnsi" w:eastAsiaTheme="minorEastAsia" w:hAnsiTheme="minorHAnsi" w:cstheme="minorBidi"/>
            <w:noProof/>
            <w:sz w:val="22"/>
            <w:szCs w:val="22"/>
            <w:lang w:eastAsia="nl-NL"/>
          </w:rPr>
          <w:tab/>
        </w:r>
        <w:r w:rsidR="00F24E8B" w:rsidRPr="00B362DD">
          <w:rPr>
            <w:rStyle w:val="Hyperlink"/>
            <w:noProof/>
          </w:rPr>
          <w:t>Interactieregels</w:t>
        </w:r>
        <w:r w:rsidR="00F24E8B">
          <w:rPr>
            <w:noProof/>
            <w:webHidden/>
          </w:rPr>
          <w:tab/>
        </w:r>
        <w:r>
          <w:rPr>
            <w:noProof/>
            <w:webHidden/>
          </w:rPr>
          <w:fldChar w:fldCharType="begin"/>
        </w:r>
        <w:r w:rsidR="00F24E8B">
          <w:rPr>
            <w:noProof/>
            <w:webHidden/>
          </w:rPr>
          <w:instrText xml:space="preserve"> PAGEREF _Toc336244667 \h </w:instrText>
        </w:r>
        <w:r>
          <w:rPr>
            <w:noProof/>
            <w:webHidden/>
          </w:rPr>
        </w:r>
        <w:r>
          <w:rPr>
            <w:noProof/>
            <w:webHidden/>
          </w:rPr>
          <w:fldChar w:fldCharType="separate"/>
        </w:r>
        <w:r w:rsidR="00E130F0">
          <w:rPr>
            <w:noProof/>
            <w:webHidden/>
          </w:rPr>
          <w:t>22</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68" w:history="1">
        <w:r w:rsidR="00F24E8B" w:rsidRPr="00B362DD">
          <w:rPr>
            <w:rStyle w:val="Hyperlink"/>
            <w:noProof/>
          </w:rPr>
          <w:t>4.7</w:t>
        </w:r>
        <w:r w:rsidR="00F24E8B">
          <w:rPr>
            <w:rFonts w:asciiTheme="minorHAnsi" w:eastAsiaTheme="minorEastAsia" w:hAnsiTheme="minorHAnsi" w:cstheme="minorBidi"/>
            <w:noProof/>
            <w:sz w:val="22"/>
            <w:szCs w:val="22"/>
            <w:lang w:eastAsia="nl-NL"/>
          </w:rPr>
          <w:tab/>
        </w:r>
        <w:r w:rsidR="00F24E8B" w:rsidRPr="00B362DD">
          <w:rPr>
            <w:rStyle w:val="Hyperlink"/>
            <w:noProof/>
          </w:rPr>
          <w:t>Mogelijke ingrepen: bouwstenen voor scenario’s</w:t>
        </w:r>
        <w:r w:rsidR="00F24E8B">
          <w:rPr>
            <w:noProof/>
            <w:webHidden/>
          </w:rPr>
          <w:tab/>
        </w:r>
        <w:r>
          <w:rPr>
            <w:noProof/>
            <w:webHidden/>
          </w:rPr>
          <w:fldChar w:fldCharType="begin"/>
        </w:r>
        <w:r w:rsidR="00F24E8B">
          <w:rPr>
            <w:noProof/>
            <w:webHidden/>
          </w:rPr>
          <w:instrText xml:space="preserve"> PAGEREF _Toc336244668 \h </w:instrText>
        </w:r>
        <w:r>
          <w:rPr>
            <w:noProof/>
            <w:webHidden/>
          </w:rPr>
        </w:r>
        <w:r>
          <w:rPr>
            <w:noProof/>
            <w:webHidden/>
          </w:rPr>
          <w:fldChar w:fldCharType="separate"/>
        </w:r>
        <w:r w:rsidR="00E130F0">
          <w:rPr>
            <w:noProof/>
            <w:webHidden/>
          </w:rPr>
          <w:t>23</w:t>
        </w:r>
        <w:r>
          <w:rPr>
            <w:noProof/>
            <w:webHidden/>
          </w:rPr>
          <w:fldChar w:fldCharType="end"/>
        </w:r>
      </w:hyperlink>
    </w:p>
    <w:p w:rsidR="00F24E8B" w:rsidRDefault="00A23A87">
      <w:pPr>
        <w:pStyle w:val="Inhopg1"/>
        <w:rPr>
          <w:rFonts w:asciiTheme="minorHAnsi" w:eastAsiaTheme="minorEastAsia" w:hAnsiTheme="minorHAnsi" w:cstheme="minorBidi"/>
          <w:b w:val="0"/>
          <w:noProof/>
          <w:sz w:val="22"/>
          <w:szCs w:val="22"/>
          <w:lang w:eastAsia="nl-NL"/>
        </w:rPr>
      </w:pPr>
      <w:hyperlink w:anchor="_Toc336244669" w:history="1">
        <w:r w:rsidR="00F24E8B" w:rsidRPr="00B362DD">
          <w:rPr>
            <w:rStyle w:val="Hyperlink"/>
            <w:noProof/>
          </w:rPr>
          <w:t>5</w:t>
        </w:r>
        <w:r w:rsidR="00F24E8B">
          <w:rPr>
            <w:rFonts w:asciiTheme="minorHAnsi" w:eastAsiaTheme="minorEastAsia" w:hAnsiTheme="minorHAnsi" w:cstheme="minorBidi"/>
            <w:b w:val="0"/>
            <w:noProof/>
            <w:sz w:val="22"/>
            <w:szCs w:val="22"/>
            <w:lang w:eastAsia="nl-NL"/>
          </w:rPr>
          <w:tab/>
        </w:r>
        <w:r w:rsidR="00F24E8B" w:rsidRPr="00B362DD">
          <w:rPr>
            <w:rStyle w:val="Hyperlink"/>
            <w:noProof/>
          </w:rPr>
          <w:t>Scenario’s van functies en oplossingsgerichte maatregelen</w:t>
        </w:r>
        <w:r w:rsidR="00F24E8B">
          <w:rPr>
            <w:noProof/>
            <w:webHidden/>
          </w:rPr>
          <w:tab/>
        </w:r>
        <w:r>
          <w:rPr>
            <w:noProof/>
            <w:webHidden/>
          </w:rPr>
          <w:fldChar w:fldCharType="begin"/>
        </w:r>
        <w:r w:rsidR="00F24E8B">
          <w:rPr>
            <w:noProof/>
            <w:webHidden/>
          </w:rPr>
          <w:instrText xml:space="preserve"> PAGEREF _Toc336244669 \h </w:instrText>
        </w:r>
        <w:r>
          <w:rPr>
            <w:noProof/>
            <w:webHidden/>
          </w:rPr>
        </w:r>
        <w:r>
          <w:rPr>
            <w:noProof/>
            <w:webHidden/>
          </w:rPr>
          <w:fldChar w:fldCharType="separate"/>
        </w:r>
        <w:r w:rsidR="00E130F0">
          <w:rPr>
            <w:noProof/>
            <w:webHidden/>
          </w:rPr>
          <w:t>24</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70" w:history="1">
        <w:r w:rsidR="00F24E8B" w:rsidRPr="00B362DD">
          <w:rPr>
            <w:rStyle w:val="Hyperlink"/>
            <w:noProof/>
          </w:rPr>
          <w:t>5.1</w:t>
        </w:r>
        <w:r w:rsidR="00F24E8B">
          <w:rPr>
            <w:rFonts w:asciiTheme="minorHAnsi" w:eastAsiaTheme="minorEastAsia" w:hAnsiTheme="minorHAnsi" w:cstheme="minorBidi"/>
            <w:noProof/>
            <w:sz w:val="22"/>
            <w:szCs w:val="22"/>
            <w:lang w:eastAsia="nl-NL"/>
          </w:rPr>
          <w:tab/>
        </w:r>
        <w:r w:rsidR="00F24E8B" w:rsidRPr="00B362DD">
          <w:rPr>
            <w:rStyle w:val="Hyperlink"/>
            <w:noProof/>
          </w:rPr>
          <w:t>Gestructureerde bouw van scenario’s</w:t>
        </w:r>
        <w:r w:rsidR="00F24E8B">
          <w:rPr>
            <w:noProof/>
            <w:webHidden/>
          </w:rPr>
          <w:tab/>
        </w:r>
        <w:r>
          <w:rPr>
            <w:noProof/>
            <w:webHidden/>
          </w:rPr>
          <w:fldChar w:fldCharType="begin"/>
        </w:r>
        <w:r w:rsidR="00F24E8B">
          <w:rPr>
            <w:noProof/>
            <w:webHidden/>
          </w:rPr>
          <w:instrText xml:space="preserve"> PAGEREF _Toc336244670 \h </w:instrText>
        </w:r>
        <w:r>
          <w:rPr>
            <w:noProof/>
            <w:webHidden/>
          </w:rPr>
        </w:r>
        <w:r>
          <w:rPr>
            <w:noProof/>
            <w:webHidden/>
          </w:rPr>
          <w:fldChar w:fldCharType="separate"/>
        </w:r>
        <w:r w:rsidR="00E130F0">
          <w:rPr>
            <w:noProof/>
            <w:webHidden/>
          </w:rPr>
          <w:t>24</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71" w:history="1">
        <w:r w:rsidR="00F24E8B" w:rsidRPr="00B362DD">
          <w:rPr>
            <w:rStyle w:val="Hyperlink"/>
            <w:noProof/>
          </w:rPr>
          <w:t>5.2</w:t>
        </w:r>
        <w:r w:rsidR="00F24E8B">
          <w:rPr>
            <w:rFonts w:asciiTheme="minorHAnsi" w:eastAsiaTheme="minorEastAsia" w:hAnsiTheme="minorHAnsi" w:cstheme="minorBidi"/>
            <w:noProof/>
            <w:sz w:val="22"/>
            <w:szCs w:val="22"/>
            <w:lang w:eastAsia="nl-NL"/>
          </w:rPr>
          <w:tab/>
        </w:r>
        <w:r w:rsidR="00F24E8B" w:rsidRPr="00B362DD">
          <w:rPr>
            <w:rStyle w:val="Hyperlink"/>
            <w:noProof/>
          </w:rPr>
          <w:t>Toelichting scenariotypen</w:t>
        </w:r>
        <w:r w:rsidR="00F24E8B">
          <w:rPr>
            <w:noProof/>
            <w:webHidden/>
          </w:rPr>
          <w:tab/>
        </w:r>
        <w:r>
          <w:rPr>
            <w:noProof/>
            <w:webHidden/>
          </w:rPr>
          <w:fldChar w:fldCharType="begin"/>
        </w:r>
        <w:r w:rsidR="00F24E8B">
          <w:rPr>
            <w:noProof/>
            <w:webHidden/>
          </w:rPr>
          <w:instrText xml:space="preserve"> PAGEREF _Toc336244671 \h </w:instrText>
        </w:r>
        <w:r>
          <w:rPr>
            <w:noProof/>
            <w:webHidden/>
          </w:rPr>
        </w:r>
        <w:r>
          <w:rPr>
            <w:noProof/>
            <w:webHidden/>
          </w:rPr>
          <w:fldChar w:fldCharType="separate"/>
        </w:r>
        <w:r w:rsidR="00E130F0">
          <w:rPr>
            <w:noProof/>
            <w:webHidden/>
          </w:rPr>
          <w:t>24</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72" w:history="1">
        <w:r w:rsidR="00F24E8B" w:rsidRPr="00B362DD">
          <w:rPr>
            <w:rStyle w:val="Hyperlink"/>
            <w:noProof/>
          </w:rPr>
          <w:t>5.2.1</w:t>
        </w:r>
        <w:r w:rsidR="00F24E8B">
          <w:rPr>
            <w:rFonts w:asciiTheme="minorHAnsi" w:eastAsiaTheme="minorEastAsia" w:hAnsiTheme="minorHAnsi" w:cstheme="minorBidi"/>
            <w:noProof/>
            <w:sz w:val="22"/>
            <w:szCs w:val="22"/>
            <w:lang w:eastAsia="nl-NL"/>
          </w:rPr>
          <w:tab/>
        </w:r>
        <w:r w:rsidR="00F24E8B" w:rsidRPr="00B362DD">
          <w:rPr>
            <w:rStyle w:val="Hyperlink"/>
            <w:noProof/>
          </w:rPr>
          <w:t>Scenario 1: nulscenario</w:t>
        </w:r>
        <w:r w:rsidR="00F24E8B">
          <w:rPr>
            <w:noProof/>
            <w:webHidden/>
          </w:rPr>
          <w:tab/>
        </w:r>
        <w:r>
          <w:rPr>
            <w:noProof/>
            <w:webHidden/>
          </w:rPr>
          <w:fldChar w:fldCharType="begin"/>
        </w:r>
        <w:r w:rsidR="00F24E8B">
          <w:rPr>
            <w:noProof/>
            <w:webHidden/>
          </w:rPr>
          <w:instrText xml:space="preserve"> PAGEREF _Toc336244672 \h </w:instrText>
        </w:r>
        <w:r>
          <w:rPr>
            <w:noProof/>
            <w:webHidden/>
          </w:rPr>
        </w:r>
        <w:r>
          <w:rPr>
            <w:noProof/>
            <w:webHidden/>
          </w:rPr>
          <w:fldChar w:fldCharType="separate"/>
        </w:r>
        <w:r w:rsidR="00E130F0">
          <w:rPr>
            <w:noProof/>
            <w:webHidden/>
          </w:rPr>
          <w:t>24</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73" w:history="1">
        <w:r w:rsidR="00F24E8B" w:rsidRPr="00B362DD">
          <w:rPr>
            <w:rStyle w:val="Hyperlink"/>
            <w:noProof/>
          </w:rPr>
          <w:t>5.2.2</w:t>
        </w:r>
        <w:r w:rsidR="00F24E8B">
          <w:rPr>
            <w:rFonts w:asciiTheme="minorHAnsi" w:eastAsiaTheme="minorEastAsia" w:hAnsiTheme="minorHAnsi" w:cstheme="minorBidi"/>
            <w:noProof/>
            <w:sz w:val="22"/>
            <w:szCs w:val="22"/>
            <w:lang w:eastAsia="nl-NL"/>
          </w:rPr>
          <w:tab/>
        </w:r>
        <w:r w:rsidR="00F24E8B" w:rsidRPr="00B362DD">
          <w:rPr>
            <w:rStyle w:val="Hyperlink"/>
            <w:noProof/>
          </w:rPr>
          <w:t>Scenario 2: gebiedsgericht scenario zonder actieve maatregelen</w:t>
        </w:r>
        <w:r w:rsidR="00F24E8B">
          <w:rPr>
            <w:noProof/>
            <w:webHidden/>
          </w:rPr>
          <w:tab/>
        </w:r>
        <w:r>
          <w:rPr>
            <w:noProof/>
            <w:webHidden/>
          </w:rPr>
          <w:fldChar w:fldCharType="begin"/>
        </w:r>
        <w:r w:rsidR="00F24E8B">
          <w:rPr>
            <w:noProof/>
            <w:webHidden/>
          </w:rPr>
          <w:instrText xml:space="preserve"> PAGEREF _Toc336244673 \h </w:instrText>
        </w:r>
        <w:r>
          <w:rPr>
            <w:noProof/>
            <w:webHidden/>
          </w:rPr>
        </w:r>
        <w:r>
          <w:rPr>
            <w:noProof/>
            <w:webHidden/>
          </w:rPr>
          <w:fldChar w:fldCharType="separate"/>
        </w:r>
        <w:r w:rsidR="00E130F0">
          <w:rPr>
            <w:noProof/>
            <w:webHidden/>
          </w:rPr>
          <w:t>25</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74" w:history="1">
        <w:r w:rsidR="00F24E8B" w:rsidRPr="00B362DD">
          <w:rPr>
            <w:rStyle w:val="Hyperlink"/>
            <w:noProof/>
          </w:rPr>
          <w:t>5.2.3</w:t>
        </w:r>
        <w:r w:rsidR="00F24E8B">
          <w:rPr>
            <w:rFonts w:asciiTheme="minorHAnsi" w:eastAsiaTheme="minorEastAsia" w:hAnsiTheme="minorHAnsi" w:cstheme="minorBidi"/>
            <w:noProof/>
            <w:sz w:val="22"/>
            <w:szCs w:val="22"/>
            <w:lang w:eastAsia="nl-NL"/>
          </w:rPr>
          <w:tab/>
        </w:r>
        <w:r w:rsidR="00F24E8B" w:rsidRPr="00B362DD">
          <w:rPr>
            <w:rStyle w:val="Hyperlink"/>
            <w:noProof/>
          </w:rPr>
          <w:t>Scenario 3: actieve aanpak</w:t>
        </w:r>
        <w:r w:rsidR="00F24E8B">
          <w:rPr>
            <w:noProof/>
            <w:webHidden/>
          </w:rPr>
          <w:tab/>
        </w:r>
        <w:r>
          <w:rPr>
            <w:noProof/>
            <w:webHidden/>
          </w:rPr>
          <w:fldChar w:fldCharType="begin"/>
        </w:r>
        <w:r w:rsidR="00F24E8B">
          <w:rPr>
            <w:noProof/>
            <w:webHidden/>
          </w:rPr>
          <w:instrText xml:space="preserve"> PAGEREF _Toc336244674 \h </w:instrText>
        </w:r>
        <w:r>
          <w:rPr>
            <w:noProof/>
            <w:webHidden/>
          </w:rPr>
        </w:r>
        <w:r>
          <w:rPr>
            <w:noProof/>
            <w:webHidden/>
          </w:rPr>
          <w:fldChar w:fldCharType="separate"/>
        </w:r>
        <w:r w:rsidR="00E130F0">
          <w:rPr>
            <w:noProof/>
            <w:webHidden/>
          </w:rPr>
          <w:t>25</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75" w:history="1">
        <w:r w:rsidR="00F24E8B" w:rsidRPr="00B362DD">
          <w:rPr>
            <w:rStyle w:val="Hyperlink"/>
            <w:noProof/>
          </w:rPr>
          <w:t>5.3</w:t>
        </w:r>
        <w:r w:rsidR="00F24E8B">
          <w:rPr>
            <w:rFonts w:asciiTheme="minorHAnsi" w:eastAsiaTheme="minorEastAsia" w:hAnsiTheme="minorHAnsi" w:cstheme="minorBidi"/>
            <w:noProof/>
            <w:sz w:val="22"/>
            <w:szCs w:val="22"/>
            <w:lang w:eastAsia="nl-NL"/>
          </w:rPr>
          <w:tab/>
        </w:r>
        <w:r w:rsidR="00F24E8B" w:rsidRPr="00B362DD">
          <w:rPr>
            <w:rStyle w:val="Hyperlink"/>
            <w:noProof/>
          </w:rPr>
          <w:t>Uitwerking scenario’s en presentatie in scenariomatrix</w:t>
        </w:r>
        <w:r w:rsidR="00F24E8B">
          <w:rPr>
            <w:noProof/>
            <w:webHidden/>
          </w:rPr>
          <w:tab/>
        </w:r>
        <w:r>
          <w:rPr>
            <w:noProof/>
            <w:webHidden/>
          </w:rPr>
          <w:fldChar w:fldCharType="begin"/>
        </w:r>
        <w:r w:rsidR="00F24E8B">
          <w:rPr>
            <w:noProof/>
            <w:webHidden/>
          </w:rPr>
          <w:instrText xml:space="preserve"> PAGEREF _Toc336244675 \h </w:instrText>
        </w:r>
        <w:r>
          <w:rPr>
            <w:noProof/>
            <w:webHidden/>
          </w:rPr>
        </w:r>
        <w:r>
          <w:rPr>
            <w:noProof/>
            <w:webHidden/>
          </w:rPr>
          <w:fldChar w:fldCharType="separate"/>
        </w:r>
        <w:r w:rsidR="00E130F0">
          <w:rPr>
            <w:noProof/>
            <w:webHidden/>
          </w:rPr>
          <w:t>25</w:t>
        </w:r>
        <w:r>
          <w:rPr>
            <w:noProof/>
            <w:webHidden/>
          </w:rPr>
          <w:fldChar w:fldCharType="end"/>
        </w:r>
      </w:hyperlink>
    </w:p>
    <w:p w:rsidR="00F24E8B" w:rsidRDefault="00A23A87">
      <w:pPr>
        <w:pStyle w:val="Inhopg1"/>
        <w:rPr>
          <w:rFonts w:asciiTheme="minorHAnsi" w:eastAsiaTheme="minorEastAsia" w:hAnsiTheme="minorHAnsi" w:cstheme="minorBidi"/>
          <w:b w:val="0"/>
          <w:noProof/>
          <w:sz w:val="22"/>
          <w:szCs w:val="22"/>
          <w:lang w:eastAsia="nl-NL"/>
        </w:rPr>
      </w:pPr>
      <w:hyperlink w:anchor="_Toc336244676" w:history="1">
        <w:r w:rsidR="00F24E8B" w:rsidRPr="00B362DD">
          <w:rPr>
            <w:rStyle w:val="Hyperlink"/>
            <w:noProof/>
          </w:rPr>
          <w:t>6</w:t>
        </w:r>
        <w:r w:rsidR="00F24E8B">
          <w:rPr>
            <w:rFonts w:asciiTheme="minorHAnsi" w:eastAsiaTheme="minorEastAsia" w:hAnsiTheme="minorHAnsi" w:cstheme="minorBidi"/>
            <w:b w:val="0"/>
            <w:noProof/>
            <w:sz w:val="22"/>
            <w:szCs w:val="22"/>
            <w:lang w:eastAsia="nl-NL"/>
          </w:rPr>
          <w:tab/>
        </w:r>
        <w:r w:rsidR="00F24E8B" w:rsidRPr="00B362DD">
          <w:rPr>
            <w:rStyle w:val="Hyperlink"/>
            <w:noProof/>
          </w:rPr>
          <w:t>Kiezen op basis van doorslaggevende argumenten</w:t>
        </w:r>
        <w:r w:rsidR="00F24E8B">
          <w:rPr>
            <w:noProof/>
            <w:webHidden/>
          </w:rPr>
          <w:tab/>
        </w:r>
        <w:r>
          <w:rPr>
            <w:noProof/>
            <w:webHidden/>
          </w:rPr>
          <w:fldChar w:fldCharType="begin"/>
        </w:r>
        <w:r w:rsidR="00F24E8B">
          <w:rPr>
            <w:noProof/>
            <w:webHidden/>
          </w:rPr>
          <w:instrText xml:space="preserve"> PAGEREF _Toc336244676 \h </w:instrText>
        </w:r>
        <w:r>
          <w:rPr>
            <w:noProof/>
            <w:webHidden/>
          </w:rPr>
        </w:r>
        <w:r>
          <w:rPr>
            <w:noProof/>
            <w:webHidden/>
          </w:rPr>
          <w:fldChar w:fldCharType="separate"/>
        </w:r>
        <w:r w:rsidR="00E130F0">
          <w:rPr>
            <w:noProof/>
            <w:webHidden/>
          </w:rPr>
          <w:t>27</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77" w:history="1">
        <w:r w:rsidR="00F24E8B" w:rsidRPr="00B362DD">
          <w:rPr>
            <w:rStyle w:val="Hyperlink"/>
            <w:noProof/>
          </w:rPr>
          <w:t>6.1</w:t>
        </w:r>
        <w:r w:rsidR="00F24E8B">
          <w:rPr>
            <w:rFonts w:asciiTheme="minorHAnsi" w:eastAsiaTheme="minorEastAsia" w:hAnsiTheme="minorHAnsi" w:cstheme="minorBidi"/>
            <w:noProof/>
            <w:sz w:val="22"/>
            <w:szCs w:val="22"/>
            <w:lang w:eastAsia="nl-NL"/>
          </w:rPr>
          <w:tab/>
        </w:r>
        <w:r w:rsidR="00F24E8B" w:rsidRPr="00B362DD">
          <w:rPr>
            <w:rStyle w:val="Hyperlink"/>
            <w:noProof/>
          </w:rPr>
          <w:t>Focus op begrip en essentie</w:t>
        </w:r>
        <w:r w:rsidR="00F24E8B">
          <w:rPr>
            <w:noProof/>
            <w:webHidden/>
          </w:rPr>
          <w:tab/>
        </w:r>
        <w:r>
          <w:rPr>
            <w:noProof/>
            <w:webHidden/>
          </w:rPr>
          <w:fldChar w:fldCharType="begin"/>
        </w:r>
        <w:r w:rsidR="00F24E8B">
          <w:rPr>
            <w:noProof/>
            <w:webHidden/>
          </w:rPr>
          <w:instrText xml:space="preserve"> PAGEREF _Toc336244677 \h </w:instrText>
        </w:r>
        <w:r>
          <w:rPr>
            <w:noProof/>
            <w:webHidden/>
          </w:rPr>
        </w:r>
        <w:r>
          <w:rPr>
            <w:noProof/>
            <w:webHidden/>
          </w:rPr>
          <w:fldChar w:fldCharType="separate"/>
        </w:r>
        <w:r w:rsidR="00E130F0">
          <w:rPr>
            <w:noProof/>
            <w:webHidden/>
          </w:rPr>
          <w:t>27</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78" w:history="1">
        <w:r w:rsidR="00F24E8B" w:rsidRPr="00B362DD">
          <w:rPr>
            <w:rStyle w:val="Hyperlink"/>
            <w:noProof/>
          </w:rPr>
          <w:t>6.2</w:t>
        </w:r>
        <w:r w:rsidR="00F24E8B">
          <w:rPr>
            <w:rFonts w:asciiTheme="minorHAnsi" w:eastAsiaTheme="minorEastAsia" w:hAnsiTheme="minorHAnsi" w:cstheme="minorBidi"/>
            <w:noProof/>
            <w:sz w:val="22"/>
            <w:szCs w:val="22"/>
            <w:lang w:eastAsia="nl-NL"/>
          </w:rPr>
          <w:tab/>
        </w:r>
        <w:r w:rsidR="00F24E8B" w:rsidRPr="00B362DD">
          <w:rPr>
            <w:rStyle w:val="Hyperlink"/>
            <w:noProof/>
          </w:rPr>
          <w:t>Stapsgewijze focus</w:t>
        </w:r>
        <w:r w:rsidR="00F24E8B">
          <w:rPr>
            <w:noProof/>
            <w:webHidden/>
          </w:rPr>
          <w:tab/>
        </w:r>
        <w:r>
          <w:rPr>
            <w:noProof/>
            <w:webHidden/>
          </w:rPr>
          <w:fldChar w:fldCharType="begin"/>
        </w:r>
        <w:r w:rsidR="00F24E8B">
          <w:rPr>
            <w:noProof/>
            <w:webHidden/>
          </w:rPr>
          <w:instrText xml:space="preserve"> PAGEREF _Toc336244678 \h </w:instrText>
        </w:r>
        <w:r>
          <w:rPr>
            <w:noProof/>
            <w:webHidden/>
          </w:rPr>
        </w:r>
        <w:r>
          <w:rPr>
            <w:noProof/>
            <w:webHidden/>
          </w:rPr>
          <w:fldChar w:fldCharType="separate"/>
        </w:r>
        <w:r w:rsidR="00E130F0">
          <w:rPr>
            <w:noProof/>
            <w:webHidden/>
          </w:rPr>
          <w:t>28</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79" w:history="1">
        <w:r w:rsidR="00F24E8B" w:rsidRPr="00B362DD">
          <w:rPr>
            <w:rStyle w:val="Hyperlink"/>
            <w:noProof/>
          </w:rPr>
          <w:t>6.3</w:t>
        </w:r>
        <w:r w:rsidR="00F24E8B">
          <w:rPr>
            <w:rFonts w:asciiTheme="minorHAnsi" w:eastAsiaTheme="minorEastAsia" w:hAnsiTheme="minorHAnsi" w:cstheme="minorBidi"/>
            <w:noProof/>
            <w:sz w:val="22"/>
            <w:szCs w:val="22"/>
            <w:lang w:eastAsia="nl-NL"/>
          </w:rPr>
          <w:tab/>
        </w:r>
        <w:r w:rsidR="00F24E8B" w:rsidRPr="00B362DD">
          <w:rPr>
            <w:rStyle w:val="Hyperlink"/>
            <w:noProof/>
          </w:rPr>
          <w:t>Motiveringsregels</w:t>
        </w:r>
        <w:r w:rsidR="00F24E8B">
          <w:rPr>
            <w:noProof/>
            <w:webHidden/>
          </w:rPr>
          <w:tab/>
        </w:r>
        <w:r>
          <w:rPr>
            <w:noProof/>
            <w:webHidden/>
          </w:rPr>
          <w:fldChar w:fldCharType="begin"/>
        </w:r>
        <w:r w:rsidR="00F24E8B">
          <w:rPr>
            <w:noProof/>
            <w:webHidden/>
          </w:rPr>
          <w:instrText xml:space="preserve"> PAGEREF _Toc336244679 \h </w:instrText>
        </w:r>
        <w:r>
          <w:rPr>
            <w:noProof/>
            <w:webHidden/>
          </w:rPr>
        </w:r>
        <w:r>
          <w:rPr>
            <w:noProof/>
            <w:webHidden/>
          </w:rPr>
          <w:fldChar w:fldCharType="separate"/>
        </w:r>
        <w:r w:rsidR="00E130F0">
          <w:rPr>
            <w:noProof/>
            <w:webHidden/>
          </w:rPr>
          <w:t>29</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80" w:history="1">
        <w:r w:rsidR="00F24E8B" w:rsidRPr="00B362DD">
          <w:rPr>
            <w:rStyle w:val="Hyperlink"/>
            <w:noProof/>
          </w:rPr>
          <w:t>6.4</w:t>
        </w:r>
        <w:r w:rsidR="00F24E8B">
          <w:rPr>
            <w:rFonts w:asciiTheme="minorHAnsi" w:eastAsiaTheme="minorEastAsia" w:hAnsiTheme="minorHAnsi" w:cstheme="minorBidi"/>
            <w:noProof/>
            <w:sz w:val="22"/>
            <w:szCs w:val="22"/>
            <w:lang w:eastAsia="nl-NL"/>
          </w:rPr>
          <w:tab/>
        </w:r>
        <w:r w:rsidR="00F24E8B" w:rsidRPr="00B362DD">
          <w:rPr>
            <w:rStyle w:val="Hyperlink"/>
            <w:noProof/>
          </w:rPr>
          <w:t>Voorbeeldcase stapsgewijze focus</w:t>
        </w:r>
        <w:r w:rsidR="00F24E8B">
          <w:rPr>
            <w:noProof/>
            <w:webHidden/>
          </w:rPr>
          <w:tab/>
        </w:r>
        <w:r>
          <w:rPr>
            <w:noProof/>
            <w:webHidden/>
          </w:rPr>
          <w:fldChar w:fldCharType="begin"/>
        </w:r>
        <w:r w:rsidR="00F24E8B">
          <w:rPr>
            <w:noProof/>
            <w:webHidden/>
          </w:rPr>
          <w:instrText xml:space="preserve"> PAGEREF _Toc336244680 \h </w:instrText>
        </w:r>
        <w:r>
          <w:rPr>
            <w:noProof/>
            <w:webHidden/>
          </w:rPr>
        </w:r>
        <w:r>
          <w:rPr>
            <w:noProof/>
            <w:webHidden/>
          </w:rPr>
          <w:fldChar w:fldCharType="separate"/>
        </w:r>
        <w:r w:rsidR="00E130F0">
          <w:rPr>
            <w:noProof/>
            <w:webHidden/>
          </w:rPr>
          <w:t>29</w:t>
        </w:r>
        <w:r>
          <w:rPr>
            <w:noProof/>
            <w:webHidden/>
          </w:rPr>
          <w:fldChar w:fldCharType="end"/>
        </w:r>
      </w:hyperlink>
    </w:p>
    <w:p w:rsidR="00F24E8B" w:rsidRDefault="00A23A87">
      <w:pPr>
        <w:pStyle w:val="Inhopg1"/>
        <w:rPr>
          <w:rFonts w:asciiTheme="minorHAnsi" w:eastAsiaTheme="minorEastAsia" w:hAnsiTheme="minorHAnsi" w:cstheme="minorBidi"/>
          <w:b w:val="0"/>
          <w:noProof/>
          <w:sz w:val="22"/>
          <w:szCs w:val="22"/>
          <w:lang w:eastAsia="nl-NL"/>
        </w:rPr>
      </w:pPr>
      <w:hyperlink w:anchor="_Toc336244681" w:history="1">
        <w:r w:rsidR="00F24E8B" w:rsidRPr="00B362DD">
          <w:rPr>
            <w:rStyle w:val="Hyperlink"/>
            <w:noProof/>
          </w:rPr>
          <w:t>7</w:t>
        </w:r>
        <w:r w:rsidR="00F24E8B">
          <w:rPr>
            <w:rFonts w:asciiTheme="minorHAnsi" w:eastAsiaTheme="minorEastAsia" w:hAnsiTheme="minorHAnsi" w:cstheme="minorBidi"/>
            <w:b w:val="0"/>
            <w:noProof/>
            <w:sz w:val="22"/>
            <w:szCs w:val="22"/>
            <w:lang w:eastAsia="nl-NL"/>
          </w:rPr>
          <w:tab/>
        </w:r>
        <w:r w:rsidR="00F24E8B" w:rsidRPr="00B362DD">
          <w:rPr>
            <w:rStyle w:val="Hyperlink"/>
            <w:noProof/>
          </w:rPr>
          <w:t>Wat is nodig om gebiedsgericht te laten slagen?</w:t>
        </w:r>
        <w:r w:rsidR="00F24E8B">
          <w:rPr>
            <w:noProof/>
            <w:webHidden/>
          </w:rPr>
          <w:tab/>
        </w:r>
        <w:r>
          <w:rPr>
            <w:noProof/>
            <w:webHidden/>
          </w:rPr>
          <w:fldChar w:fldCharType="begin"/>
        </w:r>
        <w:r w:rsidR="00F24E8B">
          <w:rPr>
            <w:noProof/>
            <w:webHidden/>
          </w:rPr>
          <w:instrText xml:space="preserve"> PAGEREF _Toc336244681 \h </w:instrText>
        </w:r>
        <w:r>
          <w:rPr>
            <w:noProof/>
            <w:webHidden/>
          </w:rPr>
        </w:r>
        <w:r>
          <w:rPr>
            <w:noProof/>
            <w:webHidden/>
          </w:rPr>
          <w:fldChar w:fldCharType="separate"/>
        </w:r>
        <w:r w:rsidR="00E130F0">
          <w:rPr>
            <w:noProof/>
            <w:webHidden/>
          </w:rPr>
          <w:t>32</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82" w:history="1">
        <w:r w:rsidR="00F24E8B" w:rsidRPr="00B362DD">
          <w:rPr>
            <w:rStyle w:val="Hyperlink"/>
            <w:noProof/>
          </w:rPr>
          <w:t>7.1</w:t>
        </w:r>
        <w:r w:rsidR="00F24E8B">
          <w:rPr>
            <w:rFonts w:asciiTheme="minorHAnsi" w:eastAsiaTheme="minorEastAsia" w:hAnsiTheme="minorHAnsi" w:cstheme="minorBidi"/>
            <w:noProof/>
            <w:sz w:val="22"/>
            <w:szCs w:val="22"/>
            <w:lang w:eastAsia="nl-NL"/>
          </w:rPr>
          <w:tab/>
        </w:r>
        <w:r w:rsidR="00F24E8B" w:rsidRPr="00B362DD">
          <w:rPr>
            <w:rStyle w:val="Hyperlink"/>
            <w:noProof/>
          </w:rPr>
          <w:t>Een geslaagd proces</w:t>
        </w:r>
        <w:r w:rsidR="00F24E8B">
          <w:rPr>
            <w:noProof/>
            <w:webHidden/>
          </w:rPr>
          <w:tab/>
        </w:r>
        <w:r>
          <w:rPr>
            <w:noProof/>
            <w:webHidden/>
          </w:rPr>
          <w:fldChar w:fldCharType="begin"/>
        </w:r>
        <w:r w:rsidR="00F24E8B">
          <w:rPr>
            <w:noProof/>
            <w:webHidden/>
          </w:rPr>
          <w:instrText xml:space="preserve"> PAGEREF _Toc336244682 \h </w:instrText>
        </w:r>
        <w:r>
          <w:rPr>
            <w:noProof/>
            <w:webHidden/>
          </w:rPr>
        </w:r>
        <w:r>
          <w:rPr>
            <w:noProof/>
            <w:webHidden/>
          </w:rPr>
          <w:fldChar w:fldCharType="separate"/>
        </w:r>
        <w:r w:rsidR="00E130F0">
          <w:rPr>
            <w:noProof/>
            <w:webHidden/>
          </w:rPr>
          <w:t>32</w:t>
        </w:r>
        <w:r>
          <w:rPr>
            <w:noProof/>
            <w:webHidden/>
          </w:rPr>
          <w:fldChar w:fldCharType="end"/>
        </w:r>
      </w:hyperlink>
    </w:p>
    <w:p w:rsidR="00F24E8B" w:rsidRDefault="00A23A87">
      <w:pPr>
        <w:pStyle w:val="Inhopg2"/>
        <w:rPr>
          <w:rFonts w:asciiTheme="minorHAnsi" w:eastAsiaTheme="minorEastAsia" w:hAnsiTheme="minorHAnsi" w:cstheme="minorBidi"/>
          <w:noProof/>
          <w:sz w:val="22"/>
          <w:szCs w:val="22"/>
          <w:lang w:eastAsia="nl-NL"/>
        </w:rPr>
      </w:pPr>
      <w:hyperlink w:anchor="_Toc336244683" w:history="1">
        <w:r w:rsidR="00F24E8B" w:rsidRPr="00B362DD">
          <w:rPr>
            <w:rStyle w:val="Hyperlink"/>
            <w:noProof/>
          </w:rPr>
          <w:t>7.2</w:t>
        </w:r>
        <w:r w:rsidR="00F24E8B">
          <w:rPr>
            <w:rFonts w:asciiTheme="minorHAnsi" w:eastAsiaTheme="minorEastAsia" w:hAnsiTheme="minorHAnsi" w:cstheme="minorBidi"/>
            <w:noProof/>
            <w:sz w:val="22"/>
            <w:szCs w:val="22"/>
            <w:lang w:eastAsia="nl-NL"/>
          </w:rPr>
          <w:tab/>
        </w:r>
        <w:r w:rsidR="00F24E8B" w:rsidRPr="00B362DD">
          <w:rPr>
            <w:rStyle w:val="Hyperlink"/>
            <w:noProof/>
          </w:rPr>
          <w:t>Succesfactoren</w:t>
        </w:r>
        <w:r w:rsidR="00F24E8B">
          <w:rPr>
            <w:noProof/>
            <w:webHidden/>
          </w:rPr>
          <w:tab/>
        </w:r>
        <w:r>
          <w:rPr>
            <w:noProof/>
            <w:webHidden/>
          </w:rPr>
          <w:fldChar w:fldCharType="begin"/>
        </w:r>
        <w:r w:rsidR="00F24E8B">
          <w:rPr>
            <w:noProof/>
            <w:webHidden/>
          </w:rPr>
          <w:instrText xml:space="preserve"> PAGEREF _Toc336244683 \h </w:instrText>
        </w:r>
        <w:r>
          <w:rPr>
            <w:noProof/>
            <w:webHidden/>
          </w:rPr>
        </w:r>
        <w:r>
          <w:rPr>
            <w:noProof/>
            <w:webHidden/>
          </w:rPr>
          <w:fldChar w:fldCharType="separate"/>
        </w:r>
        <w:r w:rsidR="00E130F0">
          <w:rPr>
            <w:noProof/>
            <w:webHidden/>
          </w:rPr>
          <w:t>32</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84" w:history="1">
        <w:r w:rsidR="00F24E8B" w:rsidRPr="00B362DD">
          <w:rPr>
            <w:rStyle w:val="Hyperlink"/>
            <w:noProof/>
          </w:rPr>
          <w:t>7.2.1</w:t>
        </w:r>
        <w:r w:rsidR="00F24E8B">
          <w:rPr>
            <w:rFonts w:asciiTheme="minorHAnsi" w:eastAsiaTheme="minorEastAsia" w:hAnsiTheme="minorHAnsi" w:cstheme="minorBidi"/>
            <w:noProof/>
            <w:sz w:val="22"/>
            <w:szCs w:val="22"/>
            <w:lang w:eastAsia="nl-NL"/>
          </w:rPr>
          <w:tab/>
        </w:r>
        <w:r w:rsidR="00F24E8B" w:rsidRPr="00B362DD">
          <w:rPr>
            <w:rStyle w:val="Hyperlink"/>
            <w:noProof/>
          </w:rPr>
          <w:t>Succesfactor 1: Prioriteit en tastbare doelen</w:t>
        </w:r>
        <w:r w:rsidR="00F24E8B">
          <w:rPr>
            <w:noProof/>
            <w:webHidden/>
          </w:rPr>
          <w:tab/>
        </w:r>
        <w:r>
          <w:rPr>
            <w:noProof/>
            <w:webHidden/>
          </w:rPr>
          <w:fldChar w:fldCharType="begin"/>
        </w:r>
        <w:r w:rsidR="00F24E8B">
          <w:rPr>
            <w:noProof/>
            <w:webHidden/>
          </w:rPr>
          <w:instrText xml:space="preserve"> PAGEREF _Toc336244684 \h </w:instrText>
        </w:r>
        <w:r>
          <w:rPr>
            <w:noProof/>
            <w:webHidden/>
          </w:rPr>
        </w:r>
        <w:r>
          <w:rPr>
            <w:noProof/>
            <w:webHidden/>
          </w:rPr>
          <w:fldChar w:fldCharType="separate"/>
        </w:r>
        <w:r w:rsidR="00E130F0">
          <w:rPr>
            <w:noProof/>
            <w:webHidden/>
          </w:rPr>
          <w:t>32</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85" w:history="1">
        <w:r w:rsidR="00F24E8B" w:rsidRPr="00B362DD">
          <w:rPr>
            <w:rStyle w:val="Hyperlink"/>
            <w:noProof/>
          </w:rPr>
          <w:t>7.2.2</w:t>
        </w:r>
        <w:r w:rsidR="00F24E8B">
          <w:rPr>
            <w:rFonts w:asciiTheme="minorHAnsi" w:eastAsiaTheme="minorEastAsia" w:hAnsiTheme="minorHAnsi" w:cstheme="minorBidi"/>
            <w:noProof/>
            <w:sz w:val="22"/>
            <w:szCs w:val="22"/>
            <w:lang w:eastAsia="nl-NL"/>
          </w:rPr>
          <w:tab/>
        </w:r>
        <w:r w:rsidR="00F24E8B" w:rsidRPr="00B362DD">
          <w:rPr>
            <w:rStyle w:val="Hyperlink"/>
            <w:noProof/>
          </w:rPr>
          <w:t>Succesfactor 2: Baten en financieel voordeel</w:t>
        </w:r>
        <w:r w:rsidR="00F24E8B">
          <w:rPr>
            <w:noProof/>
            <w:webHidden/>
          </w:rPr>
          <w:tab/>
        </w:r>
        <w:r>
          <w:rPr>
            <w:noProof/>
            <w:webHidden/>
          </w:rPr>
          <w:fldChar w:fldCharType="begin"/>
        </w:r>
        <w:r w:rsidR="00F24E8B">
          <w:rPr>
            <w:noProof/>
            <w:webHidden/>
          </w:rPr>
          <w:instrText xml:space="preserve"> PAGEREF _Toc336244685 \h </w:instrText>
        </w:r>
        <w:r>
          <w:rPr>
            <w:noProof/>
            <w:webHidden/>
          </w:rPr>
        </w:r>
        <w:r>
          <w:rPr>
            <w:noProof/>
            <w:webHidden/>
          </w:rPr>
          <w:fldChar w:fldCharType="separate"/>
        </w:r>
        <w:r w:rsidR="00E130F0">
          <w:rPr>
            <w:noProof/>
            <w:webHidden/>
          </w:rPr>
          <w:t>33</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86" w:history="1">
        <w:r w:rsidR="00F24E8B" w:rsidRPr="00B362DD">
          <w:rPr>
            <w:rStyle w:val="Hyperlink"/>
            <w:noProof/>
          </w:rPr>
          <w:t>7.2.3</w:t>
        </w:r>
        <w:r w:rsidR="00F24E8B">
          <w:rPr>
            <w:rFonts w:asciiTheme="minorHAnsi" w:eastAsiaTheme="minorEastAsia" w:hAnsiTheme="minorHAnsi" w:cstheme="minorBidi"/>
            <w:noProof/>
            <w:sz w:val="22"/>
            <w:szCs w:val="22"/>
            <w:lang w:eastAsia="nl-NL"/>
          </w:rPr>
          <w:tab/>
        </w:r>
        <w:r w:rsidR="00F24E8B" w:rsidRPr="00B362DD">
          <w:rPr>
            <w:rStyle w:val="Hyperlink"/>
            <w:noProof/>
          </w:rPr>
          <w:t>Succesfactor 3: Duidelijke afspraken en verdeelsleutel</w:t>
        </w:r>
        <w:r w:rsidR="00F24E8B">
          <w:rPr>
            <w:noProof/>
            <w:webHidden/>
          </w:rPr>
          <w:tab/>
        </w:r>
        <w:r>
          <w:rPr>
            <w:noProof/>
            <w:webHidden/>
          </w:rPr>
          <w:fldChar w:fldCharType="begin"/>
        </w:r>
        <w:r w:rsidR="00F24E8B">
          <w:rPr>
            <w:noProof/>
            <w:webHidden/>
          </w:rPr>
          <w:instrText xml:space="preserve"> PAGEREF _Toc336244686 \h </w:instrText>
        </w:r>
        <w:r>
          <w:rPr>
            <w:noProof/>
            <w:webHidden/>
          </w:rPr>
        </w:r>
        <w:r>
          <w:rPr>
            <w:noProof/>
            <w:webHidden/>
          </w:rPr>
          <w:fldChar w:fldCharType="separate"/>
        </w:r>
        <w:r w:rsidR="00E130F0">
          <w:rPr>
            <w:noProof/>
            <w:webHidden/>
          </w:rPr>
          <w:t>33</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87" w:history="1">
        <w:r w:rsidR="00F24E8B" w:rsidRPr="00B362DD">
          <w:rPr>
            <w:rStyle w:val="Hyperlink"/>
            <w:noProof/>
          </w:rPr>
          <w:t>7.2.4</w:t>
        </w:r>
        <w:r w:rsidR="00F24E8B">
          <w:rPr>
            <w:rFonts w:asciiTheme="minorHAnsi" w:eastAsiaTheme="minorEastAsia" w:hAnsiTheme="minorHAnsi" w:cstheme="minorBidi"/>
            <w:noProof/>
            <w:sz w:val="22"/>
            <w:szCs w:val="22"/>
            <w:lang w:eastAsia="nl-NL"/>
          </w:rPr>
          <w:tab/>
        </w:r>
        <w:r w:rsidR="00F24E8B" w:rsidRPr="00B362DD">
          <w:rPr>
            <w:rStyle w:val="Hyperlink"/>
            <w:noProof/>
          </w:rPr>
          <w:t>Succesfactor 4: Helder proces</w:t>
        </w:r>
        <w:r w:rsidR="00F24E8B">
          <w:rPr>
            <w:noProof/>
            <w:webHidden/>
          </w:rPr>
          <w:tab/>
        </w:r>
        <w:r>
          <w:rPr>
            <w:noProof/>
            <w:webHidden/>
          </w:rPr>
          <w:fldChar w:fldCharType="begin"/>
        </w:r>
        <w:r w:rsidR="00F24E8B">
          <w:rPr>
            <w:noProof/>
            <w:webHidden/>
          </w:rPr>
          <w:instrText xml:space="preserve"> PAGEREF _Toc336244687 \h </w:instrText>
        </w:r>
        <w:r>
          <w:rPr>
            <w:noProof/>
            <w:webHidden/>
          </w:rPr>
        </w:r>
        <w:r>
          <w:rPr>
            <w:noProof/>
            <w:webHidden/>
          </w:rPr>
          <w:fldChar w:fldCharType="separate"/>
        </w:r>
        <w:r w:rsidR="00E130F0">
          <w:rPr>
            <w:noProof/>
            <w:webHidden/>
          </w:rPr>
          <w:t>33</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88" w:history="1">
        <w:r w:rsidR="00F24E8B" w:rsidRPr="00B362DD">
          <w:rPr>
            <w:rStyle w:val="Hyperlink"/>
            <w:noProof/>
          </w:rPr>
          <w:t>7.2.5</w:t>
        </w:r>
        <w:r w:rsidR="00F24E8B">
          <w:rPr>
            <w:rFonts w:asciiTheme="minorHAnsi" w:eastAsiaTheme="minorEastAsia" w:hAnsiTheme="minorHAnsi" w:cstheme="minorBidi"/>
            <w:noProof/>
            <w:sz w:val="22"/>
            <w:szCs w:val="22"/>
            <w:lang w:eastAsia="nl-NL"/>
          </w:rPr>
          <w:tab/>
        </w:r>
        <w:r w:rsidR="00F24E8B" w:rsidRPr="00B362DD">
          <w:rPr>
            <w:rStyle w:val="Hyperlink"/>
            <w:noProof/>
          </w:rPr>
          <w:t>Succesfactor 5: Vrijwaring</w:t>
        </w:r>
        <w:r w:rsidR="00F24E8B">
          <w:rPr>
            <w:noProof/>
            <w:webHidden/>
          </w:rPr>
          <w:tab/>
        </w:r>
        <w:r>
          <w:rPr>
            <w:noProof/>
            <w:webHidden/>
          </w:rPr>
          <w:fldChar w:fldCharType="begin"/>
        </w:r>
        <w:r w:rsidR="00F24E8B">
          <w:rPr>
            <w:noProof/>
            <w:webHidden/>
          </w:rPr>
          <w:instrText xml:space="preserve"> PAGEREF _Toc336244688 \h </w:instrText>
        </w:r>
        <w:r>
          <w:rPr>
            <w:noProof/>
            <w:webHidden/>
          </w:rPr>
        </w:r>
        <w:r>
          <w:rPr>
            <w:noProof/>
            <w:webHidden/>
          </w:rPr>
          <w:fldChar w:fldCharType="separate"/>
        </w:r>
        <w:r w:rsidR="00E130F0">
          <w:rPr>
            <w:noProof/>
            <w:webHidden/>
          </w:rPr>
          <w:t>34</w:t>
        </w:r>
        <w:r>
          <w:rPr>
            <w:noProof/>
            <w:webHidden/>
          </w:rPr>
          <w:fldChar w:fldCharType="end"/>
        </w:r>
      </w:hyperlink>
    </w:p>
    <w:p w:rsidR="00F24E8B" w:rsidRDefault="00A23A87">
      <w:pPr>
        <w:pStyle w:val="Inhopg3"/>
        <w:rPr>
          <w:rFonts w:asciiTheme="minorHAnsi" w:eastAsiaTheme="minorEastAsia" w:hAnsiTheme="minorHAnsi" w:cstheme="minorBidi"/>
          <w:noProof/>
          <w:sz w:val="22"/>
          <w:szCs w:val="22"/>
          <w:lang w:eastAsia="nl-NL"/>
        </w:rPr>
      </w:pPr>
      <w:hyperlink w:anchor="_Toc336244689" w:history="1">
        <w:r w:rsidR="00F24E8B" w:rsidRPr="00B362DD">
          <w:rPr>
            <w:rStyle w:val="Hyperlink"/>
            <w:noProof/>
          </w:rPr>
          <w:t>7.2.6</w:t>
        </w:r>
        <w:r w:rsidR="00F24E8B">
          <w:rPr>
            <w:rFonts w:asciiTheme="minorHAnsi" w:eastAsiaTheme="minorEastAsia" w:hAnsiTheme="minorHAnsi" w:cstheme="minorBidi"/>
            <w:noProof/>
            <w:sz w:val="22"/>
            <w:szCs w:val="22"/>
            <w:lang w:eastAsia="nl-NL"/>
          </w:rPr>
          <w:tab/>
        </w:r>
        <w:r w:rsidR="00F24E8B" w:rsidRPr="00B362DD">
          <w:rPr>
            <w:rStyle w:val="Hyperlink"/>
            <w:noProof/>
          </w:rPr>
          <w:t>Succesfactor 6: Motivator</w:t>
        </w:r>
        <w:r w:rsidR="00F24E8B">
          <w:rPr>
            <w:noProof/>
            <w:webHidden/>
          </w:rPr>
          <w:tab/>
        </w:r>
        <w:r>
          <w:rPr>
            <w:noProof/>
            <w:webHidden/>
          </w:rPr>
          <w:fldChar w:fldCharType="begin"/>
        </w:r>
        <w:r w:rsidR="00F24E8B">
          <w:rPr>
            <w:noProof/>
            <w:webHidden/>
          </w:rPr>
          <w:instrText xml:space="preserve"> PAGEREF _Toc336244689 \h </w:instrText>
        </w:r>
        <w:r>
          <w:rPr>
            <w:noProof/>
            <w:webHidden/>
          </w:rPr>
        </w:r>
        <w:r>
          <w:rPr>
            <w:noProof/>
            <w:webHidden/>
          </w:rPr>
          <w:fldChar w:fldCharType="separate"/>
        </w:r>
        <w:r w:rsidR="00E130F0">
          <w:rPr>
            <w:noProof/>
            <w:webHidden/>
          </w:rPr>
          <w:t>35</w:t>
        </w:r>
        <w:r>
          <w:rPr>
            <w:noProof/>
            <w:webHidden/>
          </w:rPr>
          <w:fldChar w:fldCharType="end"/>
        </w:r>
      </w:hyperlink>
    </w:p>
    <w:p w:rsidR="00F24E8B" w:rsidRDefault="00A23A87">
      <w:pPr>
        <w:pStyle w:val="Inhopg5"/>
        <w:rPr>
          <w:rFonts w:asciiTheme="minorHAnsi" w:eastAsiaTheme="minorEastAsia" w:hAnsiTheme="minorHAnsi" w:cstheme="minorBidi"/>
          <w:b w:val="0"/>
          <w:noProof/>
          <w:sz w:val="22"/>
          <w:szCs w:val="22"/>
          <w:lang w:eastAsia="nl-NL"/>
        </w:rPr>
      </w:pPr>
      <w:hyperlink w:anchor="_Toc336244690" w:history="1">
        <w:r w:rsidR="00F24E8B" w:rsidRPr="00B362DD">
          <w:rPr>
            <w:rStyle w:val="Hyperlink"/>
            <w:noProof/>
          </w:rPr>
          <w:t>Literatuurlijst</w:t>
        </w:r>
        <w:r w:rsidR="00F24E8B">
          <w:rPr>
            <w:noProof/>
            <w:webHidden/>
          </w:rPr>
          <w:tab/>
        </w:r>
        <w:r>
          <w:rPr>
            <w:noProof/>
            <w:webHidden/>
          </w:rPr>
          <w:fldChar w:fldCharType="begin"/>
        </w:r>
        <w:r w:rsidR="00F24E8B">
          <w:rPr>
            <w:noProof/>
            <w:webHidden/>
          </w:rPr>
          <w:instrText xml:space="preserve"> PAGEREF _Toc336244690 \h </w:instrText>
        </w:r>
        <w:r>
          <w:rPr>
            <w:noProof/>
            <w:webHidden/>
          </w:rPr>
        </w:r>
        <w:r>
          <w:rPr>
            <w:noProof/>
            <w:webHidden/>
          </w:rPr>
          <w:fldChar w:fldCharType="separate"/>
        </w:r>
        <w:r w:rsidR="00E130F0">
          <w:rPr>
            <w:noProof/>
            <w:webHidden/>
          </w:rPr>
          <w:t>36</w:t>
        </w:r>
        <w:r>
          <w:rPr>
            <w:noProof/>
            <w:webHidden/>
          </w:rPr>
          <w:fldChar w:fldCharType="end"/>
        </w:r>
      </w:hyperlink>
    </w:p>
    <w:p w:rsidR="007B2BBB" w:rsidRPr="00C842E1" w:rsidRDefault="00A23A87" w:rsidP="00A01C49">
      <w:r>
        <w:rPr>
          <w:rStyle w:val="Hyperlink"/>
          <w:noProof/>
        </w:rPr>
        <w:fldChar w:fldCharType="end"/>
      </w:r>
    </w:p>
    <w:p w:rsidR="00743F02" w:rsidRPr="00F17149" w:rsidRDefault="00743F02" w:rsidP="00A01C49">
      <w:bookmarkStart w:id="1" w:name="extratoc"/>
      <w:bookmarkStart w:id="2" w:name="extraTocNext5"/>
      <w:bookmarkEnd w:id="1"/>
      <w:bookmarkEnd w:id="2"/>
    </w:p>
    <w:p w:rsidR="00FF334D" w:rsidRDefault="00FF334D" w:rsidP="00A01C49"/>
    <w:p w:rsidR="00536F01" w:rsidRDefault="00536F01" w:rsidP="00A01C49"/>
    <w:p w:rsidR="00536F01" w:rsidRDefault="00536F01" w:rsidP="00A01C49">
      <w:pPr>
        <w:sectPr w:rsidR="00536F01" w:rsidSect="00E130F0">
          <w:headerReference w:type="default" r:id="rId19"/>
          <w:footerReference w:type="default" r:id="rId20"/>
          <w:pgSz w:w="11907" w:h="16840" w:code="9"/>
          <w:pgMar w:top="1701" w:right="1701" w:bottom="1418" w:left="1701" w:header="731" w:footer="420" w:gutter="0"/>
          <w:paperSrc w:first="15" w:other="15"/>
          <w:pgNumType w:start="1"/>
          <w:cols w:space="708"/>
          <w:docGrid w:linePitch="360"/>
        </w:sectPr>
      </w:pPr>
    </w:p>
    <w:p w:rsidR="0099588C" w:rsidRDefault="0099588C" w:rsidP="0099588C">
      <w:pPr>
        <w:pStyle w:val="Kop10"/>
        <w:numPr>
          <w:ilvl w:val="0"/>
          <w:numId w:val="0"/>
        </w:numPr>
      </w:pPr>
      <w:bookmarkStart w:id="3" w:name="dontBeHere"/>
      <w:bookmarkStart w:id="4" w:name="cursor"/>
      <w:bookmarkStart w:id="5" w:name="_Toc329611898"/>
      <w:bookmarkStart w:id="6" w:name="_Toc329612006"/>
      <w:bookmarkStart w:id="7" w:name="_Toc329673579"/>
      <w:bookmarkStart w:id="8" w:name="_Toc329679337"/>
      <w:bookmarkStart w:id="9" w:name="_Toc329690662"/>
      <w:bookmarkStart w:id="10" w:name="_Toc329854158"/>
      <w:bookmarkStart w:id="11" w:name="_Toc329858253"/>
      <w:bookmarkStart w:id="12" w:name="_Toc329864709"/>
      <w:bookmarkStart w:id="13" w:name="_Toc329864821"/>
      <w:bookmarkStart w:id="14" w:name="_Toc329864933"/>
      <w:bookmarkStart w:id="15" w:name="_Toc329948585"/>
      <w:bookmarkStart w:id="16" w:name="_Toc329949684"/>
      <w:bookmarkStart w:id="17" w:name="_Toc329949853"/>
      <w:bookmarkStart w:id="18" w:name="_Toc329949966"/>
      <w:bookmarkStart w:id="19" w:name="_Toc335308820"/>
      <w:bookmarkStart w:id="20" w:name="_Toc335382070"/>
      <w:bookmarkStart w:id="21" w:name="_Toc335384380"/>
      <w:bookmarkStart w:id="22" w:name="_Toc335384983"/>
      <w:bookmarkStart w:id="23" w:name="_Toc335386836"/>
      <w:bookmarkStart w:id="24" w:name="_Toc335751061"/>
      <w:bookmarkStart w:id="25" w:name="_Toc336243897"/>
      <w:bookmarkStart w:id="26" w:name="_Toc336244634"/>
      <w:bookmarkEnd w:id="3"/>
      <w:bookmarkEnd w:id="4"/>
      <w:r>
        <w:lastRenderedPageBreak/>
        <w:t>Samenvatting</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99588C" w:rsidRPr="008208A9" w:rsidRDefault="0099588C" w:rsidP="0099588C">
      <w:r w:rsidRPr="008208A9">
        <w:t>Voor u ligt de gids DOG, “Duurzaam Omgaan met de Gebiedsgerichte aanpak van verontreinigd grond</w:t>
      </w:r>
      <w:r w:rsidR="00473818">
        <w:softHyphen/>
      </w:r>
      <w:r w:rsidRPr="008208A9">
        <w:t>water”. De gebiedsgerichte aanpak van verontreinigd grondwater is het “in samenhang met boven- en ondergrondse functies en maatschappelijke belangen saneren/beheren van grondwaterverontreiniging in een bepaald afgebakend gebied”. Deze gids geeft handen en voeten aan het kiezen van het meest deugdelijke en duurzame scenario voor deze gebiedsgerichte aanpak. De belangrijkste elementen van DOG zijn:</w:t>
      </w:r>
    </w:p>
    <w:p w:rsidR="00621FF1" w:rsidRDefault="00621FF1" w:rsidP="0099588C">
      <w:pPr>
        <w:rPr>
          <w:b/>
        </w:rPr>
      </w:pPr>
    </w:p>
    <w:p w:rsidR="0099588C" w:rsidRPr="008208A9" w:rsidRDefault="0099588C" w:rsidP="0099588C">
      <w:r w:rsidRPr="008208A9">
        <w:rPr>
          <w:b/>
        </w:rPr>
        <w:t>Draagvlak door goed begrip en eenvoud</w:t>
      </w:r>
      <w:r w:rsidRPr="008208A9">
        <w:t xml:space="preserve"> </w:t>
      </w:r>
    </w:p>
    <w:p w:rsidR="0099588C" w:rsidRPr="008208A9" w:rsidRDefault="0099588C" w:rsidP="0099588C">
      <w:r w:rsidRPr="008208A9">
        <w:t xml:space="preserve">De gebiedsgerichte aanpak moet worden ondersteund door bewoners, bedrijven, gebruikers, bestuur en politiek. Dit betekent dat de verantwoording voor de keuze begrijpelijk moet zijn voor een brede groep, waarbij ook wederzijds begrip nodig is. Gebiedsprocessen zijn van nature al complex, maar worden vaak bemoeilijkt door nodeloos ingewikkelde instrumenten. Na een inventarisatie van instrumenten is in DOG gekozen voor een eenvoudige, robuuste werkwijze. Niet een </w:t>
      </w:r>
      <w:proofErr w:type="spellStart"/>
      <w:r w:rsidRPr="008208A9">
        <w:t>multi-criteria</w:t>
      </w:r>
      <w:proofErr w:type="spellEnd"/>
      <w:r w:rsidRPr="008208A9">
        <w:t xml:space="preserve"> analyse maar</w:t>
      </w:r>
      <w:r w:rsidR="00C721E8">
        <w:t>,</w:t>
      </w:r>
      <w:r w:rsidRPr="008208A9">
        <w:t xml:space="preserve"> in het verlengde van de oorspronkelijke ROSA methode</w:t>
      </w:r>
      <w:r w:rsidR="00C721E8">
        <w:t>,</w:t>
      </w:r>
      <w:r w:rsidRPr="008208A9">
        <w:t xml:space="preserve"> een afpel- of scheermesmethode waarbij stapsgewijs wordt toege</w:t>
      </w:r>
      <w:r w:rsidR="00473818">
        <w:softHyphen/>
      </w:r>
      <w:r w:rsidRPr="008208A9">
        <w:t>werkt naar de doorslaggevende argumenten voor een keuze. Het weglaten van minder belangrijke aspecten en weegfactoren leidt tot een toename van begrip en reductie van de invloed van aannamen.</w:t>
      </w:r>
    </w:p>
    <w:p w:rsidR="00621FF1" w:rsidRDefault="00621FF1" w:rsidP="0099588C">
      <w:pPr>
        <w:rPr>
          <w:b/>
        </w:rPr>
      </w:pPr>
    </w:p>
    <w:p w:rsidR="0099588C" w:rsidRPr="008208A9" w:rsidRDefault="0099588C" w:rsidP="0099588C">
      <w:r w:rsidRPr="008208A9">
        <w:rPr>
          <w:b/>
        </w:rPr>
        <w:t>Functies van het grondwater zijn leidend</w:t>
      </w:r>
      <w:r w:rsidRPr="008208A9">
        <w:t xml:space="preserve"> </w:t>
      </w:r>
    </w:p>
    <w:p w:rsidR="0099588C" w:rsidRPr="008208A9" w:rsidRDefault="0099588C" w:rsidP="0099588C">
      <w:r w:rsidRPr="008208A9">
        <w:t>Het diepe grondwater kan verschillende functies hebben. Het kan bijvoorbeeld gebruikt worden als drinkwater, als irrigatiewater of voor het opwekken van energie. Een aantal functies vragen een minimale chemische kwaliteit van het grondwater. Om dit inzichtelijk te maken zijn door het RIVM functie-specifieke risicogrenswaarden afgeleid. Deze waarden geven aan wanneer een grondwatervolume geschikt is voor een functie. In de afweging tussen verschillende scenario’s voor de (gebiedsgerichte) aanpak van grondwaterverontreiniging wordt vergeleken wat het kost, of oplevert, om meer functies van het grondwater mogelijk te maken (ofwel, wat is het ons waard?).</w:t>
      </w:r>
    </w:p>
    <w:p w:rsidR="0099588C" w:rsidRPr="008208A9" w:rsidRDefault="0099588C" w:rsidP="0099588C"/>
    <w:p w:rsidR="0099588C" w:rsidRPr="008208A9" w:rsidRDefault="0099588C" w:rsidP="0099588C">
      <w:pPr>
        <w:rPr>
          <w:b/>
        </w:rPr>
      </w:pPr>
      <w:r w:rsidRPr="008208A9">
        <w:rPr>
          <w:b/>
        </w:rPr>
        <w:t>Gebalanceerde set indicatoren voor duurzaamheid</w:t>
      </w:r>
    </w:p>
    <w:p w:rsidR="0099588C" w:rsidRPr="008208A9" w:rsidRDefault="0099588C" w:rsidP="0099588C">
      <w:r w:rsidRPr="008208A9">
        <w:t xml:space="preserve">Om naast functies ook duurzaamheidsaspecten mee te kunnen nemen in de afweging geeft deze gids een basisset met </w:t>
      </w:r>
      <w:proofErr w:type="spellStart"/>
      <w:r w:rsidRPr="008208A9">
        <w:t>duurzaamheidsindicatoren</w:t>
      </w:r>
      <w:proofErr w:type="spellEnd"/>
      <w:r w:rsidRPr="008208A9">
        <w:t>. Door zoveel als mogelijk uit te gaan van kwantificeerbare indica</w:t>
      </w:r>
      <w:r w:rsidR="00473818">
        <w:softHyphen/>
      </w:r>
      <w:r w:rsidRPr="008208A9">
        <w:t>toren is het maken een vergelijking tussen de verschillende scenario’s mogelijk.</w:t>
      </w:r>
    </w:p>
    <w:p w:rsidR="0099588C" w:rsidRPr="008208A9" w:rsidRDefault="0099588C" w:rsidP="0099588C"/>
    <w:p w:rsidR="0099588C" w:rsidRPr="008208A9" w:rsidRDefault="0099588C" w:rsidP="0099588C">
      <w:pPr>
        <w:rPr>
          <w:b/>
        </w:rPr>
      </w:pPr>
      <w:r w:rsidRPr="008208A9">
        <w:rPr>
          <w:b/>
        </w:rPr>
        <w:t>Succesfactoren</w:t>
      </w:r>
    </w:p>
    <w:p w:rsidR="0099588C" w:rsidRPr="008208A9" w:rsidRDefault="0099588C" w:rsidP="0099588C">
      <w:r w:rsidRPr="008208A9">
        <w:t xml:space="preserve">In een serie van interviews en </w:t>
      </w:r>
      <w:r w:rsidR="00925EB2">
        <w:t xml:space="preserve">een </w:t>
      </w:r>
      <w:r w:rsidRPr="008208A9">
        <w:t xml:space="preserve">workshop is geïnventariseerd wat nodig is om de gebiedsgerichte aanpak tot een succes te maken. Dit zijn: </w:t>
      </w:r>
    </w:p>
    <w:p w:rsidR="0099588C" w:rsidRPr="00621FF1" w:rsidRDefault="0099588C" w:rsidP="00943362">
      <w:pPr>
        <w:pStyle w:val="list-bullet"/>
      </w:pPr>
      <w:r w:rsidRPr="00621FF1">
        <w:t xml:space="preserve">Prioriteit en </w:t>
      </w:r>
      <w:r w:rsidR="00943362">
        <w:t>tastbare</w:t>
      </w:r>
      <w:r w:rsidRPr="00621FF1">
        <w:t xml:space="preserve"> doelen</w:t>
      </w:r>
    </w:p>
    <w:p w:rsidR="0099588C" w:rsidRPr="00621FF1" w:rsidRDefault="0099588C" w:rsidP="00943362">
      <w:pPr>
        <w:pStyle w:val="list-bullet"/>
      </w:pPr>
      <w:r w:rsidRPr="00621FF1">
        <w:t>Baten en financieel voordeel</w:t>
      </w:r>
    </w:p>
    <w:p w:rsidR="0099588C" w:rsidRPr="00621FF1" w:rsidRDefault="0099588C" w:rsidP="00943362">
      <w:pPr>
        <w:pStyle w:val="list-bullet"/>
      </w:pPr>
      <w:r w:rsidRPr="00621FF1">
        <w:t>Duideli</w:t>
      </w:r>
      <w:r w:rsidR="00925EB2">
        <w:t>jke afspraken en verdeelsleutel</w:t>
      </w:r>
    </w:p>
    <w:p w:rsidR="0099588C" w:rsidRPr="00621FF1" w:rsidRDefault="0099588C" w:rsidP="00943362">
      <w:pPr>
        <w:pStyle w:val="list-bullet"/>
      </w:pPr>
      <w:r w:rsidRPr="00621FF1">
        <w:t>Helder proces</w:t>
      </w:r>
    </w:p>
    <w:p w:rsidR="0099588C" w:rsidRPr="00621FF1" w:rsidRDefault="0099588C" w:rsidP="00943362">
      <w:pPr>
        <w:pStyle w:val="list-bullet"/>
      </w:pPr>
      <w:r w:rsidRPr="00621FF1">
        <w:t>Vrijwaring</w:t>
      </w:r>
    </w:p>
    <w:p w:rsidR="0099588C" w:rsidRPr="00621FF1" w:rsidRDefault="0099588C" w:rsidP="00943362">
      <w:pPr>
        <w:pStyle w:val="list-bullet"/>
      </w:pPr>
      <w:proofErr w:type="spellStart"/>
      <w:r w:rsidRPr="00621FF1">
        <w:t>Motivator</w:t>
      </w:r>
      <w:proofErr w:type="spellEnd"/>
    </w:p>
    <w:p w:rsidR="0099588C" w:rsidRDefault="0099588C" w:rsidP="0099588C">
      <w:pPr>
        <w:pStyle w:val="Kop10"/>
      </w:pPr>
      <w:bookmarkStart w:id="27" w:name="_Toc329611899"/>
      <w:bookmarkStart w:id="28" w:name="_Toc329612007"/>
      <w:bookmarkStart w:id="29" w:name="_Toc329673580"/>
      <w:bookmarkStart w:id="30" w:name="_Toc329679338"/>
      <w:bookmarkStart w:id="31" w:name="_Toc329690663"/>
      <w:bookmarkStart w:id="32" w:name="_Toc329854159"/>
      <w:bookmarkStart w:id="33" w:name="_Toc329858254"/>
      <w:bookmarkStart w:id="34" w:name="_Toc329864710"/>
      <w:bookmarkStart w:id="35" w:name="_Toc329864822"/>
      <w:bookmarkStart w:id="36" w:name="_Toc329864934"/>
      <w:bookmarkStart w:id="37" w:name="_Toc329948586"/>
      <w:bookmarkStart w:id="38" w:name="_Toc329949685"/>
      <w:bookmarkStart w:id="39" w:name="_Toc329949854"/>
      <w:bookmarkStart w:id="40" w:name="_Toc329949967"/>
      <w:bookmarkStart w:id="41" w:name="_Toc335308821"/>
      <w:bookmarkStart w:id="42" w:name="_Toc335382071"/>
      <w:bookmarkStart w:id="43" w:name="_Toc335384381"/>
      <w:bookmarkStart w:id="44" w:name="_Toc335384984"/>
      <w:bookmarkStart w:id="45" w:name="_Toc335386837"/>
      <w:bookmarkStart w:id="46" w:name="_Toc335751062"/>
      <w:bookmarkStart w:id="47" w:name="_Toc336243898"/>
      <w:bookmarkStart w:id="48" w:name="_Toc336244635"/>
      <w:r w:rsidRPr="00077138">
        <w:lastRenderedPageBreak/>
        <w:t xml:space="preserve">DOG, het </w:t>
      </w:r>
      <w:r>
        <w:t xml:space="preserve">hoe en </w:t>
      </w:r>
      <w:r w:rsidRPr="00077138">
        <w:t>waarom van deze gids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77138">
        <w:t xml:space="preserve"> </w:t>
      </w:r>
    </w:p>
    <w:p w:rsidR="0099588C" w:rsidRDefault="0099588C" w:rsidP="0099588C">
      <w:r>
        <w:t xml:space="preserve">Doelstelling van deze </w:t>
      </w:r>
      <w:r w:rsidRPr="00A55C9D">
        <w:t xml:space="preserve">gids </w:t>
      </w:r>
      <w:r>
        <w:t xml:space="preserve">is om op toegankelijke wijze uit te leggen </w:t>
      </w:r>
      <w:r w:rsidRPr="00A55C9D">
        <w:t xml:space="preserve">welke stappen kunnen worden gezet om </w:t>
      </w:r>
      <w:r>
        <w:t>te komen tot een duurzame, gebiedsgerichte aanpak van</w:t>
      </w:r>
      <w:r w:rsidRPr="00A55C9D">
        <w:t xml:space="preserve"> verontreinigd grondwater</w:t>
      </w:r>
      <w:r>
        <w:t>. In dit hoofdstuk gaan we in op de aanleiding, het doel en de context.</w:t>
      </w:r>
    </w:p>
    <w:p w:rsidR="0099588C" w:rsidRPr="00077138" w:rsidRDefault="0099588C" w:rsidP="0099588C">
      <w:pPr>
        <w:pStyle w:val="Kop20"/>
      </w:pPr>
      <w:bookmarkStart w:id="49" w:name="_Toc329611900"/>
      <w:bookmarkStart w:id="50" w:name="_Toc329612008"/>
      <w:bookmarkStart w:id="51" w:name="_Toc329673581"/>
      <w:bookmarkStart w:id="52" w:name="_Toc329679339"/>
      <w:bookmarkStart w:id="53" w:name="_Toc329690664"/>
      <w:bookmarkStart w:id="54" w:name="_Toc329854160"/>
      <w:bookmarkStart w:id="55" w:name="_Toc329858255"/>
      <w:bookmarkStart w:id="56" w:name="_Toc329864711"/>
      <w:bookmarkStart w:id="57" w:name="_Toc329864823"/>
      <w:bookmarkStart w:id="58" w:name="_Toc329864935"/>
      <w:bookmarkStart w:id="59" w:name="_Toc329948587"/>
      <w:bookmarkStart w:id="60" w:name="_Toc329949686"/>
      <w:bookmarkStart w:id="61" w:name="_Toc329949855"/>
      <w:bookmarkStart w:id="62" w:name="_Toc329949968"/>
      <w:bookmarkStart w:id="63" w:name="_Toc335308822"/>
      <w:bookmarkStart w:id="64" w:name="_Toc335382072"/>
      <w:bookmarkStart w:id="65" w:name="_Toc335384382"/>
      <w:bookmarkStart w:id="66" w:name="_Toc335384985"/>
      <w:bookmarkStart w:id="67" w:name="_Toc335386838"/>
      <w:bookmarkStart w:id="68" w:name="_Toc335751063"/>
      <w:bookmarkStart w:id="69" w:name="_Toc336243899"/>
      <w:bookmarkStart w:id="70" w:name="_Toc336244636"/>
      <w:r w:rsidRPr="00077138">
        <w:t>Veranderende kaders, ervaringen en behoeften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077138">
        <w:t xml:space="preserve"> </w:t>
      </w:r>
    </w:p>
    <w:p w:rsidR="0099588C" w:rsidRPr="00077138" w:rsidRDefault="0099588C" w:rsidP="0099588C">
      <w:r w:rsidRPr="00077138">
        <w:t>Veel overheden en bedrijven kampen met stagnatie in de aanpak van grootschalig verontreinigd grond</w:t>
      </w:r>
      <w:r w:rsidR="00473818">
        <w:softHyphen/>
      </w:r>
      <w:r w:rsidRPr="00077138">
        <w:t>water. Daarnaast leiden activiteiten als bodemenergie en bemalingen ten behoeve van ondergrondse bouw tot een toenemende druk op de ondergrond. Dergelijke nieuwe ontwikkelingen worden bemoeilijkt en vertraagd door de aanwezige grondwaterverontreinigingen, zeker als daarnaast ook andere thema’s</w:t>
      </w:r>
      <w:r>
        <w:t>,</w:t>
      </w:r>
      <w:r w:rsidRPr="00077138">
        <w:t xml:space="preserve"> zoals het tegengaan van wateroverlast en natuurdoelstellingen</w:t>
      </w:r>
      <w:r>
        <w:t>,</w:t>
      </w:r>
      <w:r w:rsidRPr="00077138">
        <w:t xml:space="preserve"> een rol spelen. Een gebiedsgerichte aanpak van verontreinigd grondwater lijkt in veel situaties de meest voor de hand liggende oplossing, maar vergt een andere manier van denken</w:t>
      </w:r>
      <w:r>
        <w:t>:</w:t>
      </w:r>
      <w:r w:rsidRPr="00077138">
        <w:t xml:space="preserve"> van gevals- naar gebiedsgericht en van sectoraal naar bovensectoraal. </w:t>
      </w:r>
    </w:p>
    <w:p w:rsidR="00925EB2" w:rsidRDefault="00925EB2" w:rsidP="0099588C"/>
    <w:p w:rsidR="0099588C" w:rsidRDefault="0099588C" w:rsidP="0099588C">
      <w:r>
        <w:t>Per 3 april 2012 is de Circulaire bodemsanering vernieuwd en vanaf 1 juli 2012 is de Wet Bodembe</w:t>
      </w:r>
      <w:r w:rsidR="00473818">
        <w:softHyphen/>
      </w:r>
      <w:r>
        <w:t>scher</w:t>
      </w:r>
      <w:r w:rsidR="00473818">
        <w:softHyphen/>
      </w:r>
      <w:r>
        <w:t>ming aangepast. Hiermee is de gebiedsgerichte aanpak van grondwaterverontreiniging een volwaardig alternatief geworden naast de gevals- en clusteraanpak. De gebiedsgerichte aanpak verruimt de mogelijk</w:t>
      </w:r>
      <w:r w:rsidR="00473818">
        <w:softHyphen/>
      </w:r>
      <w:r>
        <w:t>heden om integraal en op een duurzame manier met verontreinigingen om te gaan. De introductie van de gebiedsgerichte aanpak van verontreinigd grondwater maakt het mogelijk om een integrale afweging te maken voor het beschermen van huidige en toekomstige functies, het benutten van de kansen die de ondergrond biedt en het verbeteren van de kwaliteit van het grondwater in het gebied.</w:t>
      </w:r>
    </w:p>
    <w:p w:rsidR="00925EB2" w:rsidRDefault="00925EB2" w:rsidP="0099588C">
      <w:pPr>
        <w:rPr>
          <w:i/>
        </w:rPr>
      </w:pPr>
    </w:p>
    <w:p w:rsidR="0099588C" w:rsidRDefault="0099588C" w:rsidP="0099588C">
      <w:pPr>
        <w:rPr>
          <w:i/>
        </w:rPr>
      </w:pPr>
      <w:r w:rsidRPr="00B47570">
        <w:rPr>
          <w:i/>
        </w:rPr>
        <w:t xml:space="preserve">Definitie “gebiedsgerichte aanpak van verontreinigd grondwater “: </w:t>
      </w:r>
    </w:p>
    <w:p w:rsidR="0099588C" w:rsidRPr="00B47570" w:rsidRDefault="0099588C" w:rsidP="0099588C">
      <w:pPr>
        <w:rPr>
          <w:i/>
        </w:rPr>
      </w:pPr>
      <w:r w:rsidRPr="00B47570">
        <w:rPr>
          <w:i/>
        </w:rPr>
        <w:t xml:space="preserve">het in samenhang met boven- en ondergrondse functies en maatschappelijke belangen saneren/beheren van </w:t>
      </w:r>
      <w:r>
        <w:rPr>
          <w:i/>
        </w:rPr>
        <w:t>g</w:t>
      </w:r>
      <w:r w:rsidRPr="00B47570">
        <w:rPr>
          <w:i/>
        </w:rPr>
        <w:t>rond</w:t>
      </w:r>
      <w:r w:rsidR="00473818">
        <w:rPr>
          <w:i/>
        </w:rPr>
        <w:softHyphen/>
      </w:r>
      <w:r w:rsidRPr="00B47570">
        <w:rPr>
          <w:i/>
        </w:rPr>
        <w:t>waterverontreiniging in een bepaald afgebakend gebied</w:t>
      </w:r>
    </w:p>
    <w:p w:rsidR="00925EB2" w:rsidRDefault="00925EB2" w:rsidP="0099588C"/>
    <w:p w:rsidR="0099588C" w:rsidRDefault="0099588C" w:rsidP="0099588C">
      <w:r w:rsidRPr="00B47570">
        <w:t xml:space="preserve">In de </w:t>
      </w:r>
      <w:r>
        <w:t>gewijzigde</w:t>
      </w:r>
      <w:r w:rsidRPr="00B47570">
        <w:t xml:space="preserve"> Circulaire </w:t>
      </w:r>
      <w:r>
        <w:t>b</w:t>
      </w:r>
      <w:r w:rsidRPr="00B47570">
        <w:t>odemsanering wordt aangegeven dat het saneringsdoel in een bredere (ruimtelijke) context moet worden geplaatst en beoordeeld</w:t>
      </w:r>
      <w:r>
        <w:t>[1]</w:t>
      </w:r>
      <w:r w:rsidRPr="00B47570">
        <w:t xml:space="preserve">. De DOG methode </w:t>
      </w:r>
      <w:r>
        <w:t>“</w:t>
      </w:r>
      <w:r w:rsidRPr="00B47570">
        <w:t>geeft handen en voeten” aan deze bredere context doordat met deze afwegingsmethodiek de verschillende opties voor de (gebieds</w:t>
      </w:r>
      <w:r w:rsidR="00473818">
        <w:softHyphen/>
      </w:r>
      <w:r w:rsidRPr="00B47570">
        <w:t>gerichte) aanpak van verontreinigd grondwater afgewogen kunnen worden</w:t>
      </w:r>
      <w:r>
        <w:t xml:space="preserve">. Centraal in de DOG-methode staan daarbij de functies van de ondergrond. </w:t>
      </w:r>
    </w:p>
    <w:p w:rsidR="00552D31" w:rsidRDefault="00552D31" w:rsidP="0099588C"/>
    <w:p w:rsidR="0099588C" w:rsidRPr="00E14B0A" w:rsidRDefault="0099588C" w:rsidP="0099588C">
      <w:pPr>
        <w:pStyle w:val="Kop20"/>
      </w:pPr>
      <w:bookmarkStart w:id="71" w:name="_Toc329611901"/>
      <w:bookmarkStart w:id="72" w:name="_Toc329612009"/>
      <w:bookmarkStart w:id="73" w:name="_Toc329673582"/>
      <w:bookmarkStart w:id="74" w:name="_Toc329679340"/>
      <w:bookmarkStart w:id="75" w:name="_Toc329690665"/>
      <w:bookmarkStart w:id="76" w:name="_Toc329854161"/>
      <w:bookmarkStart w:id="77" w:name="_Toc329858256"/>
      <w:bookmarkStart w:id="78" w:name="_Toc329864712"/>
      <w:bookmarkStart w:id="79" w:name="_Toc329864824"/>
      <w:bookmarkStart w:id="80" w:name="_Toc329864936"/>
      <w:bookmarkStart w:id="81" w:name="_Toc329948588"/>
      <w:bookmarkStart w:id="82" w:name="_Toc329949687"/>
      <w:bookmarkStart w:id="83" w:name="_Toc329949856"/>
      <w:bookmarkStart w:id="84" w:name="_Toc329949969"/>
      <w:bookmarkStart w:id="85" w:name="_Toc335308823"/>
      <w:bookmarkStart w:id="86" w:name="_Toc335382073"/>
      <w:bookmarkStart w:id="87" w:name="_Toc335384383"/>
      <w:bookmarkStart w:id="88" w:name="_Toc335384986"/>
      <w:bookmarkStart w:id="89" w:name="_Toc335386839"/>
      <w:bookmarkStart w:id="90" w:name="_Toc335751064"/>
      <w:bookmarkStart w:id="91" w:name="_Toc336243900"/>
      <w:bookmarkStart w:id="92" w:name="_Toc336244637"/>
      <w:r>
        <w:lastRenderedPageBreak/>
        <w:t>D</w:t>
      </w:r>
      <w:r w:rsidRPr="00E14B0A">
        <w:t>uurzaamheid</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925EB2" w:rsidRDefault="0099588C" w:rsidP="0099588C">
      <w:r>
        <w:t>Voor het aspect duurzaamheid gaan wij uit van de “Triple-P benadering”[2]. Duurzame ontwikkeling is hierin gedefinieerd als een ontwikkeling waarbij zowel in de huidige als in de toekomstige situatie sprake is van een optimale balans tussen sociale, economische en ecologische factoren (</w:t>
      </w:r>
      <w:proofErr w:type="spellStart"/>
      <w:r>
        <w:t>People</w:t>
      </w:r>
      <w:proofErr w:type="spellEnd"/>
      <w:r>
        <w:t xml:space="preserve">, </w:t>
      </w:r>
      <w:proofErr w:type="spellStart"/>
      <w:r>
        <w:t>Profit</w:t>
      </w:r>
      <w:proofErr w:type="spellEnd"/>
      <w:r>
        <w:t xml:space="preserve"> &amp; </w:t>
      </w:r>
      <w:proofErr w:type="spellStart"/>
      <w:r>
        <w:t>Planet</w:t>
      </w:r>
      <w:proofErr w:type="spellEnd"/>
      <w:r w:rsidRPr="00B81C54">
        <w:t>). Duurzaamheid is een gidsprincipe waaraan elke ingreep en functieverandering wordt getoetst.</w:t>
      </w:r>
      <w:r>
        <w:t xml:space="preserve"> Verderop wordt dit uitgebreid en nader uiteengezet.</w:t>
      </w:r>
    </w:p>
    <w:p w:rsidR="0099588C" w:rsidRPr="006763BC" w:rsidRDefault="0099588C" w:rsidP="0099588C">
      <w:pPr>
        <w:pStyle w:val="Kop20"/>
      </w:pPr>
      <w:bookmarkStart w:id="93" w:name="_Toc329611902"/>
      <w:bookmarkStart w:id="94" w:name="_Toc329612010"/>
      <w:bookmarkStart w:id="95" w:name="_Toc329673583"/>
      <w:bookmarkStart w:id="96" w:name="_Toc329679341"/>
      <w:bookmarkStart w:id="97" w:name="_Toc329690666"/>
      <w:bookmarkStart w:id="98" w:name="_Toc329854162"/>
      <w:bookmarkStart w:id="99" w:name="_Toc329858257"/>
      <w:bookmarkStart w:id="100" w:name="_Toc329864713"/>
      <w:bookmarkStart w:id="101" w:name="_Toc329864825"/>
      <w:bookmarkStart w:id="102" w:name="_Toc329864937"/>
      <w:bookmarkStart w:id="103" w:name="_Toc329948589"/>
      <w:bookmarkStart w:id="104" w:name="_Toc329949688"/>
      <w:bookmarkStart w:id="105" w:name="_Toc329949857"/>
      <w:bookmarkStart w:id="106" w:name="_Toc329949970"/>
      <w:bookmarkStart w:id="107" w:name="_Toc335308824"/>
      <w:bookmarkStart w:id="108" w:name="_Toc335382074"/>
      <w:bookmarkStart w:id="109" w:name="_Toc335384384"/>
      <w:bookmarkStart w:id="110" w:name="_Toc335384987"/>
      <w:bookmarkStart w:id="111" w:name="_Toc335386840"/>
      <w:bookmarkStart w:id="112" w:name="_Toc335751065"/>
      <w:bookmarkStart w:id="113" w:name="_Toc336243901"/>
      <w:bookmarkStart w:id="114" w:name="_Toc336244638"/>
      <w:r w:rsidRPr="006763BC">
        <w:t xml:space="preserve">Doel DOG </w:t>
      </w:r>
      <w:r>
        <w:t>methode</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99588C" w:rsidRDefault="0099588C" w:rsidP="0099588C">
      <w:r>
        <w:t xml:space="preserve">Gebruik van de DOG methode verschaft </w:t>
      </w:r>
      <w:r w:rsidRPr="00DC57C5">
        <w:t xml:space="preserve">een goed inzicht in de balans tussen de baten en lasten die de aanpak van </w:t>
      </w:r>
      <w:r>
        <w:t>grondwaterverontreiniging</w:t>
      </w:r>
      <w:r w:rsidRPr="00DC57C5">
        <w:t xml:space="preserve"> met zich meebrengt.</w:t>
      </w:r>
      <w:r>
        <w:t xml:space="preserve"> De baten worden hierbij zoveel mogelijk uitgedrukt in een toegenomen gebruikswaarde of functie van de bodem. Door dit inzicht kan de meest duurzame strategie voor de (gebiedsgerichte) aanpak van verontreinigd grondwater bepaald </w:t>
      </w:r>
      <w:proofErr w:type="spellStart"/>
      <w:r>
        <w:t>èn</w:t>
      </w:r>
      <w:proofErr w:type="spellEnd"/>
      <w:r>
        <w:t xml:space="preserve"> verantwoord worden.</w:t>
      </w:r>
      <w:r w:rsidR="00B64912">
        <w:t xml:space="preserve"> </w:t>
      </w:r>
    </w:p>
    <w:p w:rsidR="00925EB2" w:rsidRDefault="00925EB2" w:rsidP="0099588C">
      <w:pPr>
        <w:rPr>
          <w:i/>
        </w:rPr>
      </w:pPr>
    </w:p>
    <w:p w:rsidR="0099588C" w:rsidRDefault="0099588C" w:rsidP="0099588C">
      <w:pPr>
        <w:rPr>
          <w:i/>
        </w:rPr>
      </w:pPr>
      <w:r w:rsidRPr="008200CD">
        <w:rPr>
          <w:i/>
        </w:rPr>
        <w:t xml:space="preserve">Definitie “Duurzaam Omgaan met de Gebiedsgerichte aanpak van verontreinigd grondwater”(DOG): </w:t>
      </w:r>
    </w:p>
    <w:p w:rsidR="0099588C" w:rsidRPr="008200CD" w:rsidRDefault="0099588C" w:rsidP="0099588C">
      <w:pPr>
        <w:rPr>
          <w:i/>
        </w:rPr>
      </w:pPr>
      <w:r w:rsidRPr="008200CD">
        <w:rPr>
          <w:i/>
        </w:rPr>
        <w:t>een afgewogen keuze maken voor de aanpak van verontreinigd grondwater in een systeemgebied waardoor zowel nu als in de toekomst sprake is van een optimale balans tussen ecologische, economische en sociale factoren</w:t>
      </w:r>
      <w:r w:rsidR="00883788">
        <w:rPr>
          <w:i/>
        </w:rPr>
        <w:t>.</w:t>
      </w:r>
    </w:p>
    <w:p w:rsidR="0099588C" w:rsidRPr="006763BC" w:rsidRDefault="0099588C" w:rsidP="0099588C">
      <w:pPr>
        <w:pStyle w:val="Kop20"/>
      </w:pPr>
      <w:bookmarkStart w:id="115" w:name="_Toc329611903"/>
      <w:bookmarkStart w:id="116" w:name="_Toc329612011"/>
      <w:bookmarkStart w:id="117" w:name="_Toc329673584"/>
      <w:bookmarkStart w:id="118" w:name="_Toc329679342"/>
      <w:bookmarkStart w:id="119" w:name="_Toc329690667"/>
      <w:bookmarkStart w:id="120" w:name="_Toc329854163"/>
      <w:bookmarkStart w:id="121" w:name="_Toc329858258"/>
      <w:bookmarkStart w:id="122" w:name="_Toc329864714"/>
      <w:bookmarkStart w:id="123" w:name="_Toc329864826"/>
      <w:bookmarkStart w:id="124" w:name="_Toc329864938"/>
      <w:bookmarkStart w:id="125" w:name="_Toc329948590"/>
      <w:bookmarkStart w:id="126" w:name="_Toc329949689"/>
      <w:bookmarkStart w:id="127" w:name="_Toc329949858"/>
      <w:bookmarkStart w:id="128" w:name="_Toc329949971"/>
      <w:bookmarkStart w:id="129" w:name="_Toc335308825"/>
      <w:bookmarkStart w:id="130" w:name="_Toc335382075"/>
      <w:bookmarkStart w:id="131" w:name="_Toc335384385"/>
      <w:bookmarkStart w:id="132" w:name="_Toc335384988"/>
      <w:bookmarkStart w:id="133" w:name="_Toc335386841"/>
      <w:bookmarkStart w:id="134" w:name="_Toc335751066"/>
      <w:bookmarkStart w:id="135" w:name="_Toc336243902"/>
      <w:bookmarkStart w:id="136" w:name="_Toc336244639"/>
      <w:r w:rsidRPr="006763BC">
        <w:t>Afbakening</w:t>
      </w:r>
      <w:r>
        <w:t xml:space="preserve"> DOG methode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883788" w:rsidRDefault="0099588C" w:rsidP="00883788">
      <w:pPr>
        <w:pStyle w:val="list-bullet"/>
      </w:pPr>
      <w:r w:rsidRPr="0099588C">
        <w:t>De DOG-methode heeft betrekking op het diepere grondwater.</w:t>
      </w:r>
    </w:p>
    <w:p w:rsidR="00883788" w:rsidRPr="00883788" w:rsidRDefault="0099588C" w:rsidP="00883788">
      <w:pPr>
        <w:pStyle w:val="list-bullet"/>
      </w:pPr>
      <w:r w:rsidRPr="00883788">
        <w:rPr>
          <w:szCs w:val="18"/>
        </w:rPr>
        <w:t>Verontreinigd grondwater is het vertrekpunt, maar er wordt een integrale afweging gemaakt die betrekking heeft op alle relevante thema’s die spelen binnen of buiten het systeemgebied, zoals grondwaterkwantiteit of CO</w:t>
      </w:r>
      <w:r w:rsidRPr="00883788">
        <w:rPr>
          <w:szCs w:val="18"/>
          <w:vertAlign w:val="subscript"/>
        </w:rPr>
        <w:t>2</w:t>
      </w:r>
      <w:r w:rsidRPr="00883788">
        <w:rPr>
          <w:szCs w:val="18"/>
        </w:rPr>
        <w:t xml:space="preserve">-uitstoot. </w:t>
      </w:r>
    </w:p>
    <w:p w:rsidR="00883788" w:rsidRPr="00883788" w:rsidRDefault="0099588C" w:rsidP="00883788">
      <w:pPr>
        <w:pStyle w:val="list-bullet"/>
      </w:pPr>
      <w:r w:rsidRPr="00883788">
        <w:rPr>
          <w:szCs w:val="18"/>
        </w:rPr>
        <w:t>Met de DOG methode kunnen op gebiedsniveau verschillende scenario’s voor de aanpak van verontreinigd grondwater tegen elkaar worden afgewogen. Deze aanpak kan in de zin van de Wet Bodembescherming gebieds- of gevalsgericht zijn (zie paragraaf 5.2).</w:t>
      </w:r>
      <w:r w:rsidR="00B64912" w:rsidRPr="00883788">
        <w:rPr>
          <w:szCs w:val="18"/>
        </w:rPr>
        <w:t xml:space="preserve"> </w:t>
      </w:r>
      <w:r w:rsidRPr="00883788">
        <w:rPr>
          <w:szCs w:val="18"/>
        </w:rPr>
        <w:t xml:space="preserve"> </w:t>
      </w:r>
    </w:p>
    <w:p w:rsidR="00883788" w:rsidRPr="00883788" w:rsidRDefault="0099588C" w:rsidP="00883788">
      <w:pPr>
        <w:pStyle w:val="list-bullet"/>
      </w:pPr>
      <w:r w:rsidRPr="00883788">
        <w:rPr>
          <w:szCs w:val="18"/>
        </w:rPr>
        <w:t xml:space="preserve">Voor het toepassen van de in dit project geïntroduceerde methode hoeft niet </w:t>
      </w:r>
      <w:r w:rsidR="00BB345F" w:rsidRPr="00883788">
        <w:rPr>
          <w:szCs w:val="18"/>
        </w:rPr>
        <w:t>pers</w:t>
      </w:r>
      <w:r w:rsidR="00BB345F">
        <w:rPr>
          <w:szCs w:val="18"/>
        </w:rPr>
        <w:t>e</w:t>
      </w:r>
      <w:r w:rsidRPr="00883788">
        <w:rPr>
          <w:szCs w:val="18"/>
        </w:rPr>
        <w:t xml:space="preserve"> sprake te zijn van meer dan één verontreinigingspluim in het diepere grondwater. Afhankelijk van de lokale situatie kan de interactie van één grondwaterpluim met onder- en/of bovengrondse functies en/of ruimtelijke opgaven een belangrijke rol spelen bij het vinden van een optimale balans tussen sociale, economische en ecologische factoren.</w:t>
      </w:r>
    </w:p>
    <w:p w:rsidR="0099588C" w:rsidRPr="00883788" w:rsidRDefault="0099588C" w:rsidP="00883788">
      <w:pPr>
        <w:pStyle w:val="list-bullet"/>
      </w:pPr>
      <w:r w:rsidRPr="00883788">
        <w:rPr>
          <w:szCs w:val="18"/>
        </w:rPr>
        <w:t>De DOG methode wordt toegepast in de planfase. Dit is vergelijkbaar met het opstellen van een saneringsonderzoek. Het doorlopen van het proces om tot een afweging te komen vormt de basis voor een nadere detailuitwerking (vergelijkbaar met het saneringsplan).</w:t>
      </w:r>
    </w:p>
    <w:p w:rsidR="0099588C" w:rsidRPr="007D483C" w:rsidRDefault="0099588C" w:rsidP="0099588C">
      <w:pPr>
        <w:pStyle w:val="Kop20"/>
      </w:pPr>
      <w:bookmarkStart w:id="137" w:name="_Toc329611904"/>
      <w:bookmarkStart w:id="138" w:name="_Toc329612012"/>
      <w:bookmarkStart w:id="139" w:name="_Toc329673585"/>
      <w:bookmarkStart w:id="140" w:name="_Toc329679343"/>
      <w:bookmarkStart w:id="141" w:name="_Toc329690668"/>
      <w:bookmarkStart w:id="142" w:name="_Toc329854164"/>
      <w:bookmarkStart w:id="143" w:name="_Toc329858259"/>
      <w:bookmarkStart w:id="144" w:name="_Toc329864715"/>
      <w:bookmarkStart w:id="145" w:name="_Toc329864827"/>
      <w:bookmarkStart w:id="146" w:name="_Toc329864939"/>
      <w:bookmarkStart w:id="147" w:name="_Toc329948591"/>
      <w:bookmarkStart w:id="148" w:name="_Toc329949690"/>
      <w:bookmarkStart w:id="149" w:name="_Toc329949859"/>
      <w:bookmarkStart w:id="150" w:name="_Toc329949972"/>
      <w:bookmarkStart w:id="151" w:name="_Toc335308826"/>
      <w:bookmarkStart w:id="152" w:name="_Toc335382076"/>
      <w:bookmarkStart w:id="153" w:name="_Toc335384386"/>
      <w:bookmarkStart w:id="154" w:name="_Toc335384989"/>
      <w:bookmarkStart w:id="155" w:name="_Toc335386842"/>
      <w:bookmarkStart w:id="156" w:name="_Toc335751067"/>
      <w:bookmarkStart w:id="157" w:name="_Toc336243903"/>
      <w:bookmarkStart w:id="158" w:name="_Toc336244640"/>
      <w:r w:rsidRPr="007D483C">
        <w:t>Vier garanties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C953C1" w:rsidRDefault="0099588C" w:rsidP="0099588C">
      <w:r w:rsidRPr="00807D60">
        <w:t>“Duurzaam omgaan met” betekent dat de kwaliteit van het grondwater en het milieu wordt gewogen met andere aspecten zoals uitvoeringsrisico’s en kosten. Het is mogelijk dat er milieukwaliteit wordt ingele</w:t>
      </w:r>
      <w:r w:rsidR="00883788">
        <w:softHyphen/>
      </w:r>
      <w:r w:rsidRPr="00807D60">
        <w:t>verd ten behoeve van een ander (in dat geval groter) belang. Deze afweging moet zeer zorgvuldig gebeuren. Vier aspecten zijn zo belangrijk dat deze als een vast gegeven (een garantie) beschouwd moeten worden</w:t>
      </w:r>
      <w:r>
        <w:t xml:space="preserve">. </w:t>
      </w:r>
    </w:p>
    <w:p w:rsidR="00C953C1" w:rsidRDefault="00C953C1">
      <w:pPr>
        <w:spacing w:line="240" w:lineRule="auto"/>
      </w:pPr>
      <w:r>
        <w:br w:type="page"/>
      </w:r>
    </w:p>
    <w:p w:rsidR="0099588C" w:rsidRPr="007D483C" w:rsidRDefault="0099588C" w:rsidP="0099588C">
      <w:r>
        <w:lastRenderedPageBreak/>
        <w:t xml:space="preserve">In analogie met SURF-NL </w:t>
      </w:r>
      <w:r w:rsidRPr="00C264B8">
        <w:t xml:space="preserve">[3] </w:t>
      </w:r>
      <w:r>
        <w:t>en SURF-UK [4] moeten d</w:t>
      </w:r>
      <w:r w:rsidRPr="00807D60">
        <w:t>e oplossingsrichtingen die binnen de DOG methode in ogenschouw worden genomen voor het verontreinigde gebied minimaal voldoen aan deze vier randvoorwaarden (vier garanties)</w:t>
      </w:r>
      <w:r w:rsidRPr="007D483C">
        <w:t xml:space="preserve">: </w:t>
      </w:r>
    </w:p>
    <w:p w:rsidR="00640407" w:rsidRDefault="0099588C" w:rsidP="00640407">
      <w:pPr>
        <w:pStyle w:val="list-number"/>
      </w:pPr>
      <w:r w:rsidRPr="0099588C">
        <w:t xml:space="preserve">Geen ontoelaatbare humane risico’s (toxicologisch </w:t>
      </w:r>
      <w:proofErr w:type="spellStart"/>
      <w:r w:rsidRPr="0099588C">
        <w:t>èn</w:t>
      </w:r>
      <w:proofErr w:type="spellEnd"/>
      <w:r w:rsidRPr="0099588C">
        <w:t xml:space="preserve"> </w:t>
      </w:r>
      <w:proofErr w:type="spellStart"/>
      <w:r w:rsidR="00B64912" w:rsidRPr="0099588C">
        <w:t>ongevalsrisico’s</w:t>
      </w:r>
      <w:proofErr w:type="spellEnd"/>
      <w:r w:rsidRPr="0099588C">
        <w:t xml:space="preserve">) en geschikt voor beoogd gebruik – beschermen van de huidige en toekomstige functies boven </w:t>
      </w:r>
      <w:proofErr w:type="spellStart"/>
      <w:r w:rsidRPr="0099588C">
        <w:t>òf</w:t>
      </w:r>
      <w:proofErr w:type="spellEnd"/>
      <w:r w:rsidRPr="0099588C">
        <w:t xml:space="preserve"> onder maaiveldniveau</w:t>
      </w:r>
      <w:r w:rsidR="00883788">
        <w:t>.</w:t>
      </w:r>
    </w:p>
    <w:p w:rsidR="00640407" w:rsidRDefault="0099588C" w:rsidP="00640407">
      <w:pPr>
        <w:pStyle w:val="list-number"/>
      </w:pPr>
      <w:r w:rsidRPr="0099588C">
        <w:t xml:space="preserve">Geen ontoelaatbare effecten voor de omgeving - beschermen van het </w:t>
      </w:r>
      <w:r w:rsidR="00640407">
        <w:t>gebied buiten de systeemgrenzen</w:t>
      </w:r>
      <w:r w:rsidR="00883788">
        <w:t>.</w:t>
      </w:r>
    </w:p>
    <w:p w:rsidR="00640407" w:rsidRDefault="0099588C" w:rsidP="00640407">
      <w:pPr>
        <w:pStyle w:val="list-number"/>
      </w:pPr>
      <w:r w:rsidRPr="0099588C">
        <w:t xml:space="preserve">Transparante en reproduceerbare besluitvorming </w:t>
      </w:r>
      <w:r w:rsidR="00640407">
        <w:t>gebaseerd op deugdelijke kennis</w:t>
      </w:r>
      <w:r w:rsidR="00883788">
        <w:t>.</w:t>
      </w:r>
    </w:p>
    <w:p w:rsidR="0099588C" w:rsidRPr="00A953D6" w:rsidRDefault="0099588C" w:rsidP="00640407">
      <w:pPr>
        <w:pStyle w:val="list-number"/>
      </w:pPr>
      <w:r w:rsidRPr="00A953D6">
        <w:t>Participatie van</w:t>
      </w:r>
      <w:r w:rsidR="00883788">
        <w:t xml:space="preserve"> relevante belanghebbenden</w:t>
      </w:r>
      <w:r w:rsidR="00883788">
        <w:rPr>
          <w:b/>
        </w:rPr>
        <w:t>.</w:t>
      </w:r>
    </w:p>
    <w:p w:rsidR="0099588C" w:rsidRPr="00903C5E" w:rsidRDefault="0099588C" w:rsidP="00A953D6">
      <w:pPr>
        <w:pStyle w:val="Kop20"/>
      </w:pPr>
      <w:bookmarkStart w:id="159" w:name="_Toc329611905"/>
      <w:bookmarkStart w:id="160" w:name="_Toc329612013"/>
      <w:bookmarkStart w:id="161" w:name="_Toc329673586"/>
      <w:bookmarkStart w:id="162" w:name="_Toc329679344"/>
      <w:bookmarkStart w:id="163" w:name="_Toc329690669"/>
      <w:bookmarkStart w:id="164" w:name="_Toc329854165"/>
      <w:bookmarkStart w:id="165" w:name="_Toc329858260"/>
      <w:bookmarkStart w:id="166" w:name="_Toc329864716"/>
      <w:bookmarkStart w:id="167" w:name="_Toc329864828"/>
      <w:bookmarkStart w:id="168" w:name="_Toc329864940"/>
      <w:bookmarkStart w:id="169" w:name="_Toc329948592"/>
      <w:bookmarkStart w:id="170" w:name="_Toc329949691"/>
      <w:bookmarkStart w:id="171" w:name="_Toc329949860"/>
      <w:bookmarkStart w:id="172" w:name="_Toc329949973"/>
      <w:bookmarkStart w:id="173" w:name="_Toc335308827"/>
      <w:bookmarkStart w:id="174" w:name="_Toc335382077"/>
      <w:bookmarkStart w:id="175" w:name="_Toc335384387"/>
      <w:bookmarkStart w:id="176" w:name="_Toc335384990"/>
      <w:bookmarkStart w:id="177" w:name="_Toc335386843"/>
      <w:bookmarkStart w:id="178" w:name="_Toc335751068"/>
      <w:bookmarkStart w:id="179" w:name="_Toc336243904"/>
      <w:bookmarkStart w:id="180" w:name="_Toc336244641"/>
      <w:r>
        <w:t>Duurzaamheidsniveaus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t xml:space="preserve"> </w:t>
      </w:r>
    </w:p>
    <w:p w:rsidR="0099588C" w:rsidRDefault="0099588C" w:rsidP="0099588C">
      <w:r w:rsidRPr="00292F1B">
        <w:t xml:space="preserve">Om te komen tot de meest duurzame oplossing </w:t>
      </w:r>
      <w:r>
        <w:t xml:space="preserve">voor een gebied met een grondwaterverontreiniging </w:t>
      </w:r>
      <w:r w:rsidRPr="00292F1B">
        <w:t>kan</w:t>
      </w:r>
      <w:r>
        <w:t xml:space="preserve"> op hoofdlijnen een onderscheid worden gemaakt tussen twee niveaus waarin duurzaamheid kan worden overwogen:</w:t>
      </w:r>
    </w:p>
    <w:p w:rsidR="0099588C" w:rsidRDefault="0099588C" w:rsidP="00A953D6">
      <w:pPr>
        <w:pStyle w:val="list-bullet"/>
      </w:pPr>
      <w:r>
        <w:t>Ambitie- of doelstellingenniveau, waarin bijvoorbeeld de strategie/aanpak en bestemming worden bepaald (wat willen we bereiken?, wat is onze doelstelling?).</w:t>
      </w:r>
    </w:p>
    <w:p w:rsidR="0099588C" w:rsidRDefault="0099588C" w:rsidP="00A953D6">
      <w:pPr>
        <w:pStyle w:val="list-bullet"/>
      </w:pPr>
      <w:r>
        <w:t>Uitvoeringsniveau, waarin vooral de technische optimalisatie plaatsvindt (hoe willen we onze doelstelling bereiken?).</w:t>
      </w:r>
      <w:r w:rsidR="00883788">
        <w:br/>
      </w:r>
    </w:p>
    <w:p w:rsidR="0099588C" w:rsidRDefault="0099588C" w:rsidP="0099588C">
      <w:r>
        <w:t>De belangrijkste stappen op het gebied van duurzaamheid kunnen worden gezet op ambitieniveau omdat plannen in deze fase nog gevormd moeten worden. Het is het niveau waarbij de context en de doelstelling voor een locatie of gebied worden bepaald. In deze fase wordt rekening gehouden met de tijdsschaal en de ontwikkelingen in de omgeving. Voor dit project wordt een afwegingsmethodiek ont</w:t>
      </w:r>
      <w:r w:rsidR="002B6116">
        <w:t>wikkeld voor het ambitieniveau.</w:t>
      </w:r>
    </w:p>
    <w:p w:rsidR="002B6116" w:rsidRDefault="002B6116" w:rsidP="002B6116">
      <w:pPr>
        <w:pStyle w:val="Kop20"/>
      </w:pPr>
      <w:bookmarkStart w:id="181" w:name="_Toc335382078"/>
      <w:bookmarkStart w:id="182" w:name="_Toc335384388"/>
      <w:bookmarkStart w:id="183" w:name="_Toc335384991"/>
      <w:bookmarkStart w:id="184" w:name="_Toc335386844"/>
      <w:bookmarkStart w:id="185" w:name="_Toc335751069"/>
      <w:bookmarkStart w:id="186" w:name="_Toc336243905"/>
      <w:bookmarkStart w:id="187" w:name="_Toc336244642"/>
      <w:r>
        <w:t>Leeswijzer</w:t>
      </w:r>
      <w:bookmarkEnd w:id="181"/>
      <w:bookmarkEnd w:id="182"/>
      <w:bookmarkEnd w:id="183"/>
      <w:bookmarkEnd w:id="184"/>
      <w:bookmarkEnd w:id="185"/>
      <w:bookmarkEnd w:id="186"/>
      <w:bookmarkEnd w:id="187"/>
    </w:p>
    <w:p w:rsidR="002B6116" w:rsidRDefault="008036B3" w:rsidP="002B6116">
      <w:r>
        <w:t xml:space="preserve">In de hoofdstukken 2 tot en met 6 van deze gids zijn de stappen beschreven die gezet kunnen worden om te </w:t>
      </w:r>
      <w:r w:rsidR="002B6116">
        <w:t xml:space="preserve">komen tot een duurzame </w:t>
      </w:r>
      <w:r>
        <w:t>(</w:t>
      </w:r>
      <w:r w:rsidR="002B6116">
        <w:t>gebiedsgerichte</w:t>
      </w:r>
      <w:r>
        <w:t>)</w:t>
      </w:r>
      <w:r w:rsidR="002B6116">
        <w:t xml:space="preserve"> aanpak van verontreinigd grondwater:</w:t>
      </w:r>
    </w:p>
    <w:p w:rsidR="00BF4578" w:rsidRPr="002B6116" w:rsidRDefault="00BF4578" w:rsidP="002B6116"/>
    <w:p w:rsidR="008036B3" w:rsidRDefault="003A2DF3" w:rsidP="0099588C">
      <w:pPr>
        <w:spacing w:line="240" w:lineRule="auto"/>
      </w:pPr>
      <w:r w:rsidRPr="003A2DF3">
        <w:rPr>
          <w:noProof/>
          <w:lang w:eastAsia="nl-NL"/>
        </w:rPr>
        <w:drawing>
          <wp:inline distT="0" distB="0" distL="0" distR="0">
            <wp:extent cx="3349432" cy="232749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218" cy="2329435"/>
                    </a:xfrm>
                    <a:prstGeom prst="rect">
                      <a:avLst/>
                    </a:prstGeom>
                    <a:noFill/>
                    <a:ln>
                      <a:noFill/>
                    </a:ln>
                  </pic:spPr>
                </pic:pic>
              </a:graphicData>
            </a:graphic>
          </wp:inline>
        </w:drawing>
      </w:r>
    </w:p>
    <w:p w:rsidR="00BF4578" w:rsidRDefault="00BF4578" w:rsidP="0099588C">
      <w:pPr>
        <w:spacing w:line="240" w:lineRule="auto"/>
      </w:pPr>
    </w:p>
    <w:p w:rsidR="0099588C" w:rsidRDefault="008036B3" w:rsidP="0099588C">
      <w:pPr>
        <w:spacing w:line="240" w:lineRule="auto"/>
      </w:pPr>
      <w:r>
        <w:t>Hoofdstuk 7 beschrijft tenslotte de factoren</w:t>
      </w:r>
      <w:r w:rsidRPr="008036B3">
        <w:t xml:space="preserve"> </w:t>
      </w:r>
      <w:r>
        <w:t xml:space="preserve">die een belangrijke rol spelen bij </w:t>
      </w:r>
      <w:r w:rsidR="00C953C1">
        <w:t>de</w:t>
      </w:r>
      <w:r>
        <w:t xml:space="preserve"> </w:t>
      </w:r>
      <w:r w:rsidR="00C953C1">
        <w:t>totstandkoming</w:t>
      </w:r>
      <w:r>
        <w:t xml:space="preserve"> van een robuust en geslaagd proces.</w:t>
      </w:r>
      <w:r w:rsidR="0099588C">
        <w:br w:type="page"/>
      </w:r>
    </w:p>
    <w:p w:rsidR="0099588C" w:rsidRPr="00077138" w:rsidRDefault="0099588C" w:rsidP="00A953D6">
      <w:pPr>
        <w:pStyle w:val="Kop10"/>
      </w:pPr>
      <w:bookmarkStart w:id="188" w:name="_Toc329611906"/>
      <w:bookmarkStart w:id="189" w:name="_Toc329612014"/>
      <w:bookmarkStart w:id="190" w:name="_Toc329673587"/>
      <w:bookmarkStart w:id="191" w:name="_Toc329679345"/>
      <w:bookmarkStart w:id="192" w:name="_Toc329690670"/>
      <w:bookmarkStart w:id="193" w:name="_Toc329854166"/>
      <w:bookmarkStart w:id="194" w:name="_Toc329858261"/>
      <w:bookmarkStart w:id="195" w:name="_Toc329864717"/>
      <w:bookmarkStart w:id="196" w:name="_Toc329864829"/>
      <w:bookmarkStart w:id="197" w:name="_Toc329864941"/>
      <w:bookmarkStart w:id="198" w:name="_Toc329948593"/>
      <w:bookmarkStart w:id="199" w:name="_Toc329949692"/>
      <w:bookmarkStart w:id="200" w:name="_Toc329949861"/>
      <w:bookmarkStart w:id="201" w:name="_Toc329949974"/>
      <w:bookmarkStart w:id="202" w:name="_Toc335308828"/>
      <w:bookmarkStart w:id="203" w:name="_Toc335382079"/>
      <w:bookmarkStart w:id="204" w:name="_Toc335384389"/>
      <w:bookmarkStart w:id="205" w:name="_Toc335384992"/>
      <w:bookmarkStart w:id="206" w:name="_Toc335386845"/>
      <w:bookmarkStart w:id="207" w:name="_Toc335751070"/>
      <w:bookmarkStart w:id="208" w:name="_Toc336243906"/>
      <w:bookmarkStart w:id="209" w:name="_Toc336244643"/>
      <w:r w:rsidRPr="00077138">
        <w:lastRenderedPageBreak/>
        <w:t>Functies als leidraad in de afweging</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99588C" w:rsidRDefault="0099588C" w:rsidP="0099588C">
      <w:r w:rsidRPr="00807D60">
        <w:t xml:space="preserve">Het denken vanuit functies in de ondergrond biedt inspiratie voor een integrale benadering. In dit hoofdstuk lichten we toe dat de functies die het diepe grondwater vervult leidend dienen te zijn voor de keuzes die we maken, en dus de grondwaterkwaliteit die gewenst is. Meer naar het </w:t>
      </w:r>
      <w:r>
        <w:t xml:space="preserve">maaiveld </w:t>
      </w:r>
      <w:r w:rsidRPr="00807D60">
        <w:t>bestaat een relatie tussen bovengrondse functies en de kwaliteit van het ondiepe grondwater.</w:t>
      </w:r>
      <w:r w:rsidR="00B64912">
        <w:t xml:space="preserve"> </w:t>
      </w:r>
      <w:r>
        <w:t xml:space="preserve"> </w:t>
      </w:r>
    </w:p>
    <w:p w:rsidR="0099588C" w:rsidRDefault="0099588C" w:rsidP="00A953D6">
      <w:pPr>
        <w:pStyle w:val="Kop20"/>
      </w:pPr>
      <w:bookmarkStart w:id="210" w:name="_Toc329611907"/>
      <w:bookmarkStart w:id="211" w:name="_Toc329612015"/>
      <w:bookmarkStart w:id="212" w:name="_Toc329673588"/>
      <w:bookmarkStart w:id="213" w:name="_Toc329679346"/>
      <w:bookmarkStart w:id="214" w:name="_Toc329690671"/>
      <w:bookmarkStart w:id="215" w:name="_Toc329854167"/>
      <w:bookmarkStart w:id="216" w:name="_Toc329858262"/>
      <w:bookmarkStart w:id="217" w:name="_Toc329864718"/>
      <w:bookmarkStart w:id="218" w:name="_Toc329864830"/>
      <w:bookmarkStart w:id="219" w:name="_Toc329864942"/>
      <w:bookmarkStart w:id="220" w:name="_Toc329948594"/>
      <w:bookmarkStart w:id="221" w:name="_Toc329949693"/>
      <w:bookmarkStart w:id="222" w:name="_Toc329949862"/>
      <w:bookmarkStart w:id="223" w:name="_Toc329949975"/>
      <w:bookmarkStart w:id="224" w:name="_Toc335308829"/>
      <w:bookmarkStart w:id="225" w:name="_Toc335382080"/>
      <w:bookmarkStart w:id="226" w:name="_Toc335384390"/>
      <w:bookmarkStart w:id="227" w:name="_Toc335384993"/>
      <w:bookmarkStart w:id="228" w:name="_Toc335386846"/>
      <w:bookmarkStart w:id="229" w:name="_Toc335751071"/>
      <w:bookmarkStart w:id="230" w:name="_Toc336243907"/>
      <w:bookmarkStart w:id="231" w:name="_Toc336244644"/>
      <w:r>
        <w:t>Ontkoppeling van diep en ondiep grondwater</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99588C" w:rsidRDefault="0099588C" w:rsidP="0099588C">
      <w:r w:rsidRPr="00536F68">
        <w:t>Deze gids richt zich primair op de duurzame aanpak van het diepere</w:t>
      </w:r>
      <w:r>
        <w:t xml:space="preserve"> </w:t>
      </w:r>
      <w:r w:rsidRPr="00536F68">
        <w:t>verontreinigd</w:t>
      </w:r>
      <w:r>
        <w:t>e</w:t>
      </w:r>
      <w:r w:rsidRPr="00536F68">
        <w:t xml:space="preserve"> grondwater </w:t>
      </w:r>
      <w:r>
        <w:t>(de pluimen). De bronzones</w:t>
      </w:r>
      <w:r w:rsidRPr="00536F68">
        <w:t xml:space="preserve"> worden losgekoppeld van deze pluimen en zullen gevalsgericht aangepakt moeten worden.</w:t>
      </w:r>
    </w:p>
    <w:p w:rsidR="00BB345F" w:rsidRDefault="00BB345F" w:rsidP="0099588C"/>
    <w:p w:rsidR="0099588C" w:rsidRDefault="0099588C" w:rsidP="0099588C">
      <w:r>
        <w:t xml:space="preserve">Voor de aanpak van de bronzones is de gewenste kwaliteit van het ondiepe grondwater van belang. Deze gewenste kwaliteit wordt over het algemeen door het bovengronds bodemgebruik bepaald. Voor de aanpak van de pluim is de gewenste kwaliteit van het diepe grondwater van belang. Deze gewenste kwaliteit wordt over het algemeen bepaald </w:t>
      </w:r>
      <w:r w:rsidRPr="00536F68">
        <w:t>door de functies van het grondwater zelf.</w:t>
      </w:r>
      <w:r>
        <w:t xml:space="preserve"> </w:t>
      </w:r>
    </w:p>
    <w:p w:rsidR="0099588C" w:rsidRDefault="0099588C" w:rsidP="0099588C"/>
    <w:p w:rsidR="00621FF1" w:rsidRPr="00621FF1" w:rsidRDefault="0099588C" w:rsidP="00621FF1">
      <w:r>
        <w:rPr>
          <w:noProof/>
          <w:lang w:eastAsia="nl-NL"/>
        </w:rPr>
        <w:drawing>
          <wp:inline distT="0" distB="0" distL="0" distR="0">
            <wp:extent cx="4714240" cy="29425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240" cy="2942590"/>
                    </a:xfrm>
                    <a:prstGeom prst="rect">
                      <a:avLst/>
                    </a:prstGeom>
                    <a:noFill/>
                  </pic:spPr>
                </pic:pic>
              </a:graphicData>
            </a:graphic>
          </wp:inline>
        </w:drawing>
      </w:r>
    </w:p>
    <w:p w:rsidR="00621FF1" w:rsidRDefault="00621FF1" w:rsidP="00621FF1">
      <w:pPr>
        <w:pStyle w:val="Bijschrift0"/>
      </w:pPr>
      <w:r>
        <w:t xml:space="preserve">Figuur </w:t>
      </w:r>
      <w:fldSimple w:instr=" SEQ Figuur \* ARABIC ">
        <w:r w:rsidR="00E130F0">
          <w:rPr>
            <w:noProof/>
          </w:rPr>
          <w:t>1</w:t>
        </w:r>
      </w:fldSimple>
      <w:r>
        <w:tab/>
        <w:t>Ontkoppeling bron en pluim [5]</w:t>
      </w:r>
    </w:p>
    <w:p w:rsidR="0099588C" w:rsidRDefault="0099588C" w:rsidP="00A953D6">
      <w:pPr>
        <w:pStyle w:val="Kop20"/>
      </w:pPr>
      <w:bookmarkStart w:id="232" w:name="_Toc329611908"/>
      <w:bookmarkStart w:id="233" w:name="_Toc329612016"/>
      <w:bookmarkStart w:id="234" w:name="_Toc329673589"/>
      <w:bookmarkStart w:id="235" w:name="_Toc329679347"/>
      <w:bookmarkStart w:id="236" w:name="_Toc329690672"/>
      <w:bookmarkStart w:id="237" w:name="_Toc329854168"/>
      <w:bookmarkStart w:id="238" w:name="_Toc329858263"/>
      <w:bookmarkStart w:id="239" w:name="_Toc329864719"/>
      <w:bookmarkStart w:id="240" w:name="_Toc329864831"/>
      <w:bookmarkStart w:id="241" w:name="_Toc329864943"/>
      <w:bookmarkStart w:id="242" w:name="_Toc329948595"/>
      <w:bookmarkStart w:id="243" w:name="_Toc329949694"/>
      <w:bookmarkStart w:id="244" w:name="_Toc329949863"/>
      <w:bookmarkStart w:id="245" w:name="_Toc329949976"/>
      <w:bookmarkStart w:id="246" w:name="_Toc335308830"/>
      <w:bookmarkStart w:id="247" w:name="_Toc335382081"/>
      <w:bookmarkStart w:id="248" w:name="_Toc335384391"/>
      <w:bookmarkStart w:id="249" w:name="_Toc335384994"/>
      <w:bookmarkStart w:id="250" w:name="_Toc335386847"/>
      <w:bookmarkStart w:id="251" w:name="_Toc335751072"/>
      <w:bookmarkStart w:id="252" w:name="_Toc336243908"/>
      <w:bookmarkStart w:id="253" w:name="_Toc336244645"/>
      <w:r>
        <w:lastRenderedPageBreak/>
        <w:t>Denken vanuit functies van het grondwater</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99588C" w:rsidRDefault="0099588C" w:rsidP="0099588C">
      <w:r w:rsidRPr="00220539">
        <w:t xml:space="preserve">Denken </w:t>
      </w:r>
      <w:r>
        <w:t>vanuit</w:t>
      </w:r>
      <w:r w:rsidRPr="00220539">
        <w:t xml:space="preserve"> functies</w:t>
      </w:r>
      <w:r>
        <w:t xml:space="preserve"> van </w:t>
      </w:r>
      <w:r w:rsidRPr="00220539">
        <w:t xml:space="preserve">het grondwater </w:t>
      </w:r>
      <w:r>
        <w:t>krijgt in toenemende mate steun</w:t>
      </w:r>
      <w:r w:rsidRPr="00220539">
        <w:t xml:space="preserve">. </w:t>
      </w:r>
      <w:r>
        <w:t>H</w:t>
      </w:r>
      <w:r w:rsidRPr="00220539">
        <w:t>et denken in functies</w:t>
      </w:r>
      <w:r>
        <w:t xml:space="preserve"> wordt </w:t>
      </w:r>
      <w:r w:rsidRPr="00220539">
        <w:t>terug</w:t>
      </w:r>
      <w:r>
        <w:t>gevonden</w:t>
      </w:r>
      <w:r w:rsidRPr="00220539">
        <w:t xml:space="preserve"> bij diverse </w:t>
      </w:r>
      <w:r>
        <w:t>afwegings</w:t>
      </w:r>
      <w:r w:rsidRPr="00220539">
        <w:t xml:space="preserve">methodieken </w:t>
      </w:r>
      <w:r>
        <w:t>voor de ondergrond</w:t>
      </w:r>
      <w:r w:rsidRPr="00220539">
        <w:t xml:space="preserve">. </w:t>
      </w:r>
      <w:r>
        <w:t>Ook b</w:t>
      </w:r>
      <w:r w:rsidRPr="00220539">
        <w:t xml:space="preserve">ij </w:t>
      </w:r>
      <w:proofErr w:type="spellStart"/>
      <w:r w:rsidRPr="00220539">
        <w:t>Planet</w:t>
      </w:r>
      <w:proofErr w:type="spellEnd"/>
      <w:r w:rsidRPr="00220539">
        <w:t xml:space="preserve">, </w:t>
      </w:r>
      <w:proofErr w:type="spellStart"/>
      <w:r w:rsidRPr="00220539">
        <w:t>People</w:t>
      </w:r>
      <w:proofErr w:type="spellEnd"/>
      <w:r w:rsidRPr="00220539">
        <w:t xml:space="preserve"> en </w:t>
      </w:r>
      <w:proofErr w:type="spellStart"/>
      <w:r w:rsidRPr="00220539">
        <w:t>Profit</w:t>
      </w:r>
      <w:proofErr w:type="spellEnd"/>
      <w:r w:rsidRPr="00220539">
        <w:t xml:space="preserve"> gaat het om het zoeken naar een optimale balans tussen nuttige functies voor natuur, mens en bedrijf. Voor </w:t>
      </w:r>
      <w:r>
        <w:t>afwegingen rondom de duurzame aanpak van</w:t>
      </w:r>
      <w:r w:rsidRPr="00220539">
        <w:t xml:space="preserve"> </w:t>
      </w:r>
      <w:r>
        <w:t>verontreinigd</w:t>
      </w:r>
      <w:r w:rsidRPr="00220539">
        <w:t xml:space="preserve"> grondwater zal daarom niet de verontreiniging op zichzelf centraal moeten staan (via doelen als vrachtverwijdering, volumereductie, </w:t>
      </w:r>
      <w:proofErr w:type="spellStart"/>
      <w:r w:rsidRPr="00220539">
        <w:t>stand-still</w:t>
      </w:r>
      <w:proofErr w:type="spellEnd"/>
      <w:r w:rsidRPr="00220539">
        <w:t xml:space="preserve">), maar </w:t>
      </w:r>
      <w:r>
        <w:t xml:space="preserve">de </w:t>
      </w:r>
      <w:r w:rsidRPr="00220539">
        <w:t>beoordeling op verlies/behoud/winst aan functies voor natuur, mens en bedrijf</w:t>
      </w:r>
      <w:r>
        <w:t>. E</w:t>
      </w:r>
      <w:r w:rsidRPr="00220539">
        <w:t>en integrale beoordeling dus</w:t>
      </w:r>
      <w:r w:rsidRPr="004F0F02">
        <w:t>. In de DOG methode is de aanwezigheid van grondwaterverontreiniging wel de trigger om na te denken over een duurzame aanpak. De</w:t>
      </w:r>
      <w:r w:rsidRPr="00220539">
        <w:t xml:space="preserve"> aanleiding</w:t>
      </w:r>
      <w:r>
        <w:t xml:space="preserve"> is</w:t>
      </w:r>
      <w:r w:rsidRPr="00220539">
        <w:t xml:space="preserve"> sectoraal</w:t>
      </w:r>
      <w:r>
        <w:t>,</w:t>
      </w:r>
      <w:r w:rsidRPr="00220539">
        <w:t xml:space="preserve"> de afweging integraal. </w:t>
      </w:r>
      <w:r>
        <w:t>Niet langer toetsen aan generieke normen, maar onderbouwd kiezen in het verlengde van de mogelijke functies van de ondergrond.</w:t>
      </w:r>
    </w:p>
    <w:p w:rsidR="0099588C" w:rsidRDefault="0099588C" w:rsidP="00A953D6">
      <w:pPr>
        <w:pStyle w:val="Kop20"/>
      </w:pPr>
      <w:bookmarkStart w:id="254" w:name="_Toc329611909"/>
      <w:bookmarkStart w:id="255" w:name="_Toc329612017"/>
      <w:bookmarkStart w:id="256" w:name="_Toc329673590"/>
      <w:bookmarkStart w:id="257" w:name="_Toc329679348"/>
      <w:bookmarkStart w:id="258" w:name="_Toc329690673"/>
      <w:bookmarkStart w:id="259" w:name="_Toc329854169"/>
      <w:bookmarkStart w:id="260" w:name="_Toc329858264"/>
      <w:bookmarkStart w:id="261" w:name="_Toc329864720"/>
      <w:bookmarkStart w:id="262" w:name="_Toc329864832"/>
      <w:bookmarkStart w:id="263" w:name="_Toc329864944"/>
      <w:bookmarkStart w:id="264" w:name="_Toc329948596"/>
      <w:bookmarkStart w:id="265" w:name="_Toc329949695"/>
      <w:bookmarkStart w:id="266" w:name="_Toc329949864"/>
      <w:bookmarkStart w:id="267" w:name="_Toc329949977"/>
      <w:bookmarkStart w:id="268" w:name="_Toc335308831"/>
      <w:bookmarkStart w:id="269" w:name="_Toc335382082"/>
      <w:bookmarkStart w:id="270" w:name="_Toc335384392"/>
      <w:bookmarkStart w:id="271" w:name="_Toc335384995"/>
      <w:bookmarkStart w:id="272" w:name="_Toc335386848"/>
      <w:bookmarkStart w:id="273" w:name="_Toc335751073"/>
      <w:bookmarkStart w:id="274" w:name="_Toc336243909"/>
      <w:bookmarkStart w:id="275" w:name="_Toc336244646"/>
      <w:r>
        <w:t>Diensten van de ondergrond; over ecosysteemdiensten en ondergrondkwaliteiten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t xml:space="preserve"> </w:t>
      </w:r>
    </w:p>
    <w:p w:rsidR="0099588C" w:rsidRDefault="0099588C" w:rsidP="0099588C">
      <w:r>
        <w:t xml:space="preserve">Ecosysteemdiensten van de ondergrond zijn diensten die de ondergrond levert aan de mens. De indeling in ecosysteemdiensten is een goede kapstok voor de indeling in functies van het grondwater Het begrip ecosysteemdiensten omvat productiediensten, regulerende diensten, culturele diensten en ondersteunende diensten. </w:t>
      </w:r>
      <w:r w:rsidRPr="007C6D5D">
        <w:t>Ecosysteemdiensten zijn uitgebreid beschreven in onder</w:t>
      </w:r>
      <w:r>
        <w:t xml:space="preserve"> </w:t>
      </w:r>
      <w:r w:rsidRPr="007C6D5D">
        <w:t>meer het rapport “Ecosysteemdiensten in de praktijk van duurzaam bodembeheer”</w:t>
      </w:r>
      <w:r>
        <w:t>[6]</w:t>
      </w:r>
      <w:r w:rsidRPr="007C6D5D">
        <w:t xml:space="preserve">. </w:t>
      </w:r>
      <w:r>
        <w:t xml:space="preserve">Figuur 2 geeft een impressie van een aantal belangrijke ecosysteemdiensten. </w:t>
      </w:r>
    </w:p>
    <w:p w:rsidR="0009276D" w:rsidRDefault="0009276D" w:rsidP="0099588C"/>
    <w:p w:rsidR="0099588C" w:rsidRDefault="0099588C" w:rsidP="0099588C">
      <w:r w:rsidRPr="007C6D5D">
        <w:t xml:space="preserve">In het kader van dit project richten wij ons op die </w:t>
      </w:r>
      <w:r>
        <w:t xml:space="preserve">ecosysteemdiensten </w:t>
      </w:r>
      <w:r w:rsidRPr="007C6D5D">
        <w:t xml:space="preserve">die </w:t>
      </w:r>
      <w:r>
        <w:t>een directe of indirecte relatie hebben met de functies en de kwaliteit van het grondwater</w:t>
      </w:r>
      <w:r w:rsidRPr="007C6D5D">
        <w:t xml:space="preserve">. </w:t>
      </w:r>
    </w:p>
    <w:p w:rsidR="0099588C" w:rsidRPr="00EC0728" w:rsidRDefault="0099588C" w:rsidP="0099588C">
      <w:r>
        <w:rPr>
          <w:noProof/>
          <w:lang w:eastAsia="nl-NL"/>
        </w:rPr>
        <w:drawing>
          <wp:inline distT="0" distB="0" distL="0" distR="0">
            <wp:extent cx="4017018" cy="3109519"/>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478" cy="3109101"/>
                    </a:xfrm>
                    <a:prstGeom prst="rect">
                      <a:avLst/>
                    </a:prstGeom>
                    <a:noFill/>
                    <a:ln>
                      <a:noFill/>
                    </a:ln>
                  </pic:spPr>
                </pic:pic>
              </a:graphicData>
            </a:graphic>
          </wp:inline>
        </w:drawing>
      </w:r>
    </w:p>
    <w:p w:rsidR="00621FF1" w:rsidRDefault="00621FF1" w:rsidP="00621FF1">
      <w:pPr>
        <w:pStyle w:val="Bijschrift0"/>
        <w:rPr>
          <w:bCs w:val="0"/>
          <w:color w:val="auto"/>
          <w:sz w:val="18"/>
          <w:szCs w:val="24"/>
        </w:rPr>
      </w:pPr>
      <w:r>
        <w:t xml:space="preserve">Figuur </w:t>
      </w:r>
      <w:fldSimple w:instr=" SEQ Figuur \* ARABIC ">
        <w:r w:rsidR="00E130F0">
          <w:rPr>
            <w:noProof/>
          </w:rPr>
          <w:t>2</w:t>
        </w:r>
      </w:fldSimple>
      <w:r>
        <w:tab/>
        <w:t>Ecosysteemdiensten in Nederland [7]</w:t>
      </w:r>
    </w:p>
    <w:p w:rsidR="0099588C" w:rsidRDefault="0099588C" w:rsidP="0099588C">
      <w:pPr>
        <w:spacing w:line="240" w:lineRule="auto"/>
        <w:rPr>
          <w:rFonts w:ascii="Cambria" w:hAnsi="Cambria"/>
          <w:i/>
          <w:iCs/>
          <w:color w:val="4F81BD"/>
          <w:spacing w:val="15"/>
          <w:sz w:val="24"/>
        </w:rPr>
      </w:pPr>
      <w:r>
        <w:br w:type="page"/>
      </w:r>
    </w:p>
    <w:p w:rsidR="0099588C" w:rsidRDefault="0099588C" w:rsidP="00A953D6">
      <w:pPr>
        <w:pStyle w:val="Kop20"/>
      </w:pPr>
      <w:bookmarkStart w:id="276" w:name="_Toc329611910"/>
      <w:bookmarkStart w:id="277" w:name="_Toc329612018"/>
      <w:bookmarkStart w:id="278" w:name="_Toc329673591"/>
      <w:bookmarkStart w:id="279" w:name="_Toc329679349"/>
      <w:bookmarkStart w:id="280" w:name="_Toc329690674"/>
      <w:bookmarkStart w:id="281" w:name="_Toc329854170"/>
      <w:bookmarkStart w:id="282" w:name="_Toc329858265"/>
      <w:bookmarkStart w:id="283" w:name="_Toc329864721"/>
      <w:bookmarkStart w:id="284" w:name="_Toc329864833"/>
      <w:bookmarkStart w:id="285" w:name="_Toc329864945"/>
      <w:bookmarkStart w:id="286" w:name="_Toc329948597"/>
      <w:bookmarkStart w:id="287" w:name="_Toc329949696"/>
      <w:bookmarkStart w:id="288" w:name="_Toc329949865"/>
      <w:bookmarkStart w:id="289" w:name="_Toc329949978"/>
      <w:bookmarkStart w:id="290" w:name="_Toc335308832"/>
      <w:bookmarkStart w:id="291" w:name="_Toc335382083"/>
      <w:bookmarkStart w:id="292" w:name="_Toc335384393"/>
      <w:bookmarkStart w:id="293" w:name="_Toc335384996"/>
      <w:bookmarkStart w:id="294" w:name="_Toc335386849"/>
      <w:bookmarkStart w:id="295" w:name="_Toc335751074"/>
      <w:bookmarkStart w:id="296" w:name="_Toc336243910"/>
      <w:bookmarkStart w:id="297" w:name="_Toc336244647"/>
      <w:r>
        <w:lastRenderedPageBreak/>
        <w:t>Functies van het diepe grondwater</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99588C" w:rsidRPr="00BE56C4" w:rsidRDefault="0099588C" w:rsidP="0099588C">
      <w:r w:rsidRPr="00BE56C4">
        <w:t xml:space="preserve">Het diepe grondwater heeft (een relatie met) de onderstaande functies: </w:t>
      </w:r>
    </w:p>
    <w:p w:rsidR="0099588C" w:rsidRPr="00A953D6" w:rsidRDefault="0099588C" w:rsidP="00621FF1">
      <w:pPr>
        <w:pStyle w:val="list-bullet"/>
      </w:pPr>
      <w:r w:rsidRPr="00A953D6">
        <w:t>private drinkwatervoorziening: onttrekking voor eigen gebruik;</w:t>
      </w:r>
    </w:p>
    <w:p w:rsidR="0099588C" w:rsidRPr="00A953D6" w:rsidRDefault="0099588C" w:rsidP="00621FF1">
      <w:pPr>
        <w:pStyle w:val="list-bullet"/>
      </w:pPr>
      <w:r w:rsidRPr="00A953D6">
        <w:t>publieke drinkwatervoorziening: openbare drinkwaterwinning of private winning waarbij het opgepompte water beschikbaar wordt gesteld aan derden;</w:t>
      </w:r>
    </w:p>
    <w:p w:rsidR="0099588C" w:rsidRPr="00A953D6" w:rsidRDefault="0099588C" w:rsidP="00621FF1">
      <w:pPr>
        <w:pStyle w:val="list-bullet"/>
      </w:pPr>
      <w:r w:rsidRPr="00A953D6">
        <w:t>levering proceswater: water dat door bedrijven als koelvloeistof, procesmiddel, oplosmiddel of vervoermiddel (en dus niet voor menselijke consumptie) wordt gebruikt;</w:t>
      </w:r>
    </w:p>
    <w:p w:rsidR="0099588C" w:rsidRPr="00A953D6" w:rsidRDefault="0099588C" w:rsidP="00621FF1">
      <w:pPr>
        <w:pStyle w:val="list-bullet"/>
      </w:pPr>
      <w:r w:rsidRPr="00A953D6">
        <w:t>irrigatie;</w:t>
      </w:r>
    </w:p>
    <w:p w:rsidR="0099588C" w:rsidRPr="00A953D6" w:rsidRDefault="0099588C" w:rsidP="00621FF1">
      <w:pPr>
        <w:pStyle w:val="list-bullet"/>
      </w:pPr>
      <w:proofErr w:type="spellStart"/>
      <w:r w:rsidRPr="00A953D6">
        <w:t>veedrenking</w:t>
      </w:r>
      <w:proofErr w:type="spellEnd"/>
      <w:r w:rsidRPr="00A953D6">
        <w:t>;</w:t>
      </w:r>
    </w:p>
    <w:p w:rsidR="0099588C" w:rsidRPr="00A953D6" w:rsidRDefault="0099588C" w:rsidP="00621FF1">
      <w:pPr>
        <w:pStyle w:val="list-bullet"/>
      </w:pPr>
      <w:r w:rsidRPr="00A953D6">
        <w:t>warmte-koude opslag;</w:t>
      </w:r>
    </w:p>
    <w:p w:rsidR="0099588C" w:rsidRPr="00A953D6" w:rsidRDefault="0099588C" w:rsidP="00621FF1">
      <w:pPr>
        <w:pStyle w:val="list-bullet"/>
      </w:pPr>
      <w:r w:rsidRPr="00A953D6">
        <w:t>voeding oppervlaktewater;</w:t>
      </w:r>
    </w:p>
    <w:p w:rsidR="0099588C" w:rsidRPr="00A953D6" w:rsidRDefault="00621FF1" w:rsidP="00621FF1">
      <w:pPr>
        <w:pStyle w:val="list-bullet"/>
      </w:pPr>
      <w:r>
        <w:t>zelfreinigend vermogen</w:t>
      </w:r>
      <w:r w:rsidR="00883788">
        <w:t>.</w:t>
      </w:r>
      <w:r>
        <w:br/>
      </w:r>
    </w:p>
    <w:p w:rsidR="0099588C" w:rsidRPr="00B456E7" w:rsidRDefault="0099588C" w:rsidP="0099588C">
      <w:pPr>
        <w:ind w:left="426" w:hanging="426"/>
        <w:rPr>
          <w:rStyle w:val="Nadruk"/>
        </w:rPr>
      </w:pPr>
      <w:r w:rsidRPr="00B456E7">
        <w:rPr>
          <w:rStyle w:val="Nadruk"/>
        </w:rPr>
        <w:t>N.B. Geothermie heeft betrekking op grondwater dieper dan 1500 meter en is hier niet verder meegenomen.</w:t>
      </w:r>
    </w:p>
    <w:p w:rsidR="0009276D" w:rsidRPr="0009276D" w:rsidRDefault="0009276D" w:rsidP="0099588C">
      <w:pPr>
        <w:rPr>
          <w:rStyle w:val="Nadruk"/>
          <w:i w:val="0"/>
        </w:rPr>
      </w:pPr>
    </w:p>
    <w:p w:rsidR="0099588C" w:rsidRPr="0009276D" w:rsidRDefault="0009276D" w:rsidP="0099588C">
      <w:pPr>
        <w:rPr>
          <w:rStyle w:val="Nadruk"/>
          <w:i w:val="0"/>
        </w:rPr>
      </w:pPr>
      <w:r>
        <w:rPr>
          <w:rStyle w:val="Nadruk"/>
          <w:i w:val="0"/>
        </w:rPr>
        <w:t xml:space="preserve">De intrinsieke waarde van </w:t>
      </w:r>
      <w:r w:rsidR="0099588C" w:rsidRPr="0009276D">
        <w:rPr>
          <w:rStyle w:val="Nadruk"/>
          <w:i w:val="0"/>
        </w:rPr>
        <w:t xml:space="preserve">grondwater </w:t>
      </w:r>
      <w:r>
        <w:rPr>
          <w:rStyle w:val="Nadruk"/>
          <w:i w:val="0"/>
        </w:rPr>
        <w:t xml:space="preserve">wordt soms opgenomen in bovenstaande lijst. </w:t>
      </w:r>
      <w:r w:rsidR="0099588C" w:rsidRPr="0009276D">
        <w:rPr>
          <w:rStyle w:val="Nadruk"/>
          <w:i w:val="0"/>
        </w:rPr>
        <w:t>Dit is de waarde van het grondwater, onafhankelijk van de functie die het vervult. De intrinsieke waarde van het grondwater is binnen de DOG methode opgenomen als afwegingsaspect. Wij verwijzen hiervoor naar hoofdstuk 3.4.</w:t>
      </w:r>
    </w:p>
    <w:p w:rsidR="00883788" w:rsidRPr="0009276D" w:rsidRDefault="00883788" w:rsidP="0099588C">
      <w:pPr>
        <w:rPr>
          <w:rStyle w:val="Nadruk"/>
          <w:i w:val="0"/>
        </w:rPr>
      </w:pPr>
    </w:p>
    <w:p w:rsidR="0099588C" w:rsidRDefault="0099588C" w:rsidP="0099588C">
      <w:r w:rsidRPr="00B456E7">
        <w:t>Voor de</w:t>
      </w:r>
      <w:r>
        <w:t xml:space="preserve"> eerdergenoemde functies is de grondwaterkwaliteit en/of -kwantiteit van belang. Een gebieds</w:t>
      </w:r>
      <w:r w:rsidR="00883788">
        <w:softHyphen/>
      </w:r>
      <w:r>
        <w:t xml:space="preserve">gerichte aanpak beïnvloedt de grondwaterkwaliteit en -kwantiteit. Daarmee heeft de aanpak die wordt gekozen een effect op de functies die de ondergrond kan vervullen. Dit effect kan positief of negatief zijn. Bij ingrepen kan sprake zijn van functiewinst, functiebehoud of functieverlies. Verschillende varianten kunnen verschillende effecten hebben op de functies en dus ook de waarde van de ondergrond. Deze effecten moeten worden meegenomen in de afweging. In dit hoofdstuk gaan wij alleen in op de grondwaterkwaliteit. </w:t>
      </w:r>
    </w:p>
    <w:p w:rsidR="0099588C" w:rsidRDefault="0099588C" w:rsidP="00A953D6">
      <w:pPr>
        <w:pStyle w:val="Kop20"/>
      </w:pPr>
      <w:bookmarkStart w:id="298" w:name="_Toc329611911"/>
      <w:bookmarkStart w:id="299" w:name="_Toc329612019"/>
      <w:bookmarkStart w:id="300" w:name="_Toc329673592"/>
      <w:bookmarkStart w:id="301" w:name="_Toc329679350"/>
      <w:bookmarkStart w:id="302" w:name="_Toc329690675"/>
      <w:bookmarkStart w:id="303" w:name="_Toc329854171"/>
      <w:bookmarkStart w:id="304" w:name="_Toc329858266"/>
      <w:bookmarkStart w:id="305" w:name="_Toc329864722"/>
      <w:bookmarkStart w:id="306" w:name="_Toc329864834"/>
      <w:bookmarkStart w:id="307" w:name="_Toc329864946"/>
      <w:bookmarkStart w:id="308" w:name="_Toc329948598"/>
      <w:bookmarkStart w:id="309" w:name="_Toc329949697"/>
      <w:bookmarkStart w:id="310" w:name="_Toc329949866"/>
      <w:bookmarkStart w:id="311" w:name="_Toc329949979"/>
      <w:bookmarkStart w:id="312" w:name="_Toc335308833"/>
      <w:bookmarkStart w:id="313" w:name="_Toc335382084"/>
      <w:bookmarkStart w:id="314" w:name="_Toc335384394"/>
      <w:bookmarkStart w:id="315" w:name="_Toc335384997"/>
      <w:bookmarkStart w:id="316" w:name="_Toc335386850"/>
      <w:bookmarkStart w:id="317" w:name="_Toc335751075"/>
      <w:bookmarkStart w:id="318" w:name="_Toc336243911"/>
      <w:bookmarkStart w:id="319" w:name="_Toc336244648"/>
      <w:r>
        <w:t>Afleiding functiespecifieke risico</w:t>
      </w:r>
      <w:r w:rsidRPr="00962915">
        <w:t xml:space="preserve">grenswaarden </w:t>
      </w:r>
      <w:r>
        <w:t>voor grondwater</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99588C" w:rsidRDefault="0099588C" w:rsidP="0099588C">
      <w:r>
        <w:t xml:space="preserve">De huidige grondwaternormen, zoals streefwaarden, interventiewaarden en drempelwaarden, hebben geen relatie met het daadwerkelijke gebruik van het grondwater of de bijbehorende bovengrondse bodemgebruiksfunctie. Daarom zijn functiespecifieke risicogrenswaarden voor grondwater afgeleid in het </w:t>
      </w:r>
      <w:proofErr w:type="spellStart"/>
      <w:r>
        <w:t>RIVM-rapport</w:t>
      </w:r>
      <w:proofErr w:type="spellEnd"/>
      <w:r>
        <w:t xml:space="preserve"> “Functiespecifieke risicogrenswaarden voor grondwater” [8]. Deze risicogrenswaarden zijn afgeleid voor 12 veel voorkomende contaminanten. </w:t>
      </w:r>
    </w:p>
    <w:p w:rsidR="005A36D6" w:rsidRDefault="005A36D6" w:rsidP="0099588C"/>
    <w:p w:rsidR="0099588C" w:rsidRDefault="0099588C" w:rsidP="0099588C">
      <w:r>
        <w:t xml:space="preserve">De procedure die werd gevolgd voor de afleiding van functiespecifieke risicogrenswaarden is analoog aan die voor de afleiding van de Maximale waarden voor grond (zie </w:t>
      </w:r>
      <w:r w:rsidR="005A36D6">
        <w:t>f</w:t>
      </w:r>
      <w:r>
        <w:t xml:space="preserve">iguur 3). Hierbij zijn voor iedere </w:t>
      </w:r>
      <w:proofErr w:type="spellStart"/>
      <w:r>
        <w:t>bodem</w:t>
      </w:r>
      <w:r w:rsidR="00883788">
        <w:softHyphen/>
      </w:r>
      <w:r>
        <w:t>gebruiksfunctie</w:t>
      </w:r>
      <w:proofErr w:type="spellEnd"/>
      <w:r>
        <w:t xml:space="preserve"> achtereenvolgens gebruikseisen gedefinieerd, kwaliteitscriteria vastgesteld en functiespe</w:t>
      </w:r>
      <w:r w:rsidR="00883788">
        <w:softHyphen/>
      </w:r>
      <w:r>
        <w:t>ci</w:t>
      </w:r>
      <w:r w:rsidR="00883788">
        <w:softHyphen/>
      </w:r>
      <w:r>
        <w:t>fieke risicogrenswaarden afgeleid, uitgedrukt als een concentratie in grondwater. De gebruikseisen richten zich op humane en ecologische beschermingsdoelen, benutting van grondwater en voedsel</w:t>
      </w:r>
      <w:r w:rsidR="00883788">
        <w:softHyphen/>
      </w:r>
      <w:r>
        <w:t>veilig</w:t>
      </w:r>
      <w:r w:rsidR="00883788">
        <w:softHyphen/>
      </w:r>
      <w:r>
        <w:t xml:space="preserve">heid. </w:t>
      </w:r>
    </w:p>
    <w:p w:rsidR="005A36D6" w:rsidRDefault="005A36D6" w:rsidP="0099588C"/>
    <w:p w:rsidR="0099588C" w:rsidRDefault="0099588C" w:rsidP="0099588C">
      <w:r>
        <w:t xml:space="preserve">Het doel van het </w:t>
      </w:r>
      <w:proofErr w:type="spellStart"/>
      <w:r>
        <w:t>RIVM-rapport</w:t>
      </w:r>
      <w:proofErr w:type="spellEnd"/>
      <w:r>
        <w:t xml:space="preserve"> “Functiespecifieke risicogrenswaarden voor grondwater” was om informatie in beeld te brengen voor de vraag of het mogelijk en zinvol is om op basis van potentiële risico’s dergelijke functiespecifieke risicogrenswaarden te formuleren voor de beoordeling en het beheer van de grondwaterkwaliteit in het geval van gebiedsgericht grondwaterbeheer. Naar alle waarschijnlijkheid zullen beschermingsniveaus voor de verschillende functies door het Rijk nader worden vastgesteld, hetgeen kan leiden tot aanpassing van de risicogrenswaarden. </w:t>
      </w:r>
    </w:p>
    <w:p w:rsidR="0099588C" w:rsidRDefault="0099588C" w:rsidP="0099588C"/>
    <w:p w:rsidR="0099588C" w:rsidRDefault="0099588C" w:rsidP="0099588C">
      <w:r>
        <w:rPr>
          <w:noProof/>
          <w:lang w:eastAsia="nl-NL"/>
        </w:rPr>
        <w:drawing>
          <wp:inline distT="0" distB="0" distL="0" distR="0">
            <wp:extent cx="4248150" cy="2619375"/>
            <wp:effectExtent l="0" t="0" r="0" b="9525"/>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619375"/>
                    </a:xfrm>
                    <a:prstGeom prst="rect">
                      <a:avLst/>
                    </a:prstGeom>
                    <a:noFill/>
                    <a:ln>
                      <a:noFill/>
                    </a:ln>
                  </pic:spPr>
                </pic:pic>
              </a:graphicData>
            </a:graphic>
          </wp:inline>
        </w:drawing>
      </w:r>
    </w:p>
    <w:p w:rsidR="0099588C" w:rsidRPr="00621FF1" w:rsidRDefault="00621FF1" w:rsidP="00621FF1">
      <w:pPr>
        <w:pStyle w:val="Bijschrift0"/>
        <w:rPr>
          <w:bCs w:val="0"/>
          <w:color w:val="auto"/>
          <w:sz w:val="18"/>
          <w:szCs w:val="24"/>
        </w:rPr>
      </w:pPr>
      <w:r>
        <w:t xml:space="preserve">Figuur </w:t>
      </w:r>
      <w:fldSimple w:instr=" SEQ Figuur \* ARABIC ">
        <w:r w:rsidR="00E130F0">
          <w:rPr>
            <w:noProof/>
          </w:rPr>
          <w:t>3</w:t>
        </w:r>
      </w:fldSimple>
      <w:r>
        <w:tab/>
      </w:r>
      <w:r w:rsidRPr="00651ABF">
        <w:t>Stappen</w:t>
      </w:r>
      <w:r>
        <w:t xml:space="preserve"> die zijn doorlopen voor de afleiding van functiespecifieke risicogrenswaarden voor grondwater.</w:t>
      </w:r>
    </w:p>
    <w:p w:rsidR="0099588C" w:rsidRDefault="0099588C" w:rsidP="00A953D6">
      <w:pPr>
        <w:pStyle w:val="Kop20"/>
      </w:pPr>
      <w:bookmarkStart w:id="320" w:name="_Toc329611912"/>
      <w:bookmarkStart w:id="321" w:name="_Toc329612020"/>
      <w:bookmarkStart w:id="322" w:name="_Toc329673593"/>
      <w:bookmarkStart w:id="323" w:name="_Toc329679351"/>
      <w:bookmarkStart w:id="324" w:name="_Toc329690676"/>
      <w:bookmarkStart w:id="325" w:name="_Toc329854172"/>
      <w:bookmarkStart w:id="326" w:name="_Toc329858267"/>
      <w:bookmarkStart w:id="327" w:name="_Toc329864723"/>
      <w:bookmarkStart w:id="328" w:name="_Toc329864835"/>
      <w:bookmarkStart w:id="329" w:name="_Toc329864947"/>
      <w:bookmarkStart w:id="330" w:name="_Toc329948599"/>
      <w:bookmarkStart w:id="331" w:name="_Toc329949698"/>
      <w:bookmarkStart w:id="332" w:name="_Toc329949867"/>
      <w:bookmarkStart w:id="333" w:name="_Toc329949980"/>
      <w:bookmarkStart w:id="334" w:name="_Toc335308834"/>
      <w:bookmarkStart w:id="335" w:name="_Toc335382085"/>
      <w:bookmarkStart w:id="336" w:name="_Toc335384395"/>
      <w:bookmarkStart w:id="337" w:name="_Toc335384998"/>
      <w:bookmarkStart w:id="338" w:name="_Toc335386851"/>
      <w:bookmarkStart w:id="339" w:name="_Toc335751076"/>
      <w:bookmarkStart w:id="340" w:name="_Toc336243912"/>
      <w:bookmarkStart w:id="341" w:name="_Toc336244649"/>
      <w:r>
        <w:t>F</w:t>
      </w:r>
      <w:r w:rsidRPr="00435F8A">
        <w:t xml:space="preserve">unctiespecifieke risicogrenswaarden voor </w:t>
      </w:r>
      <w:r>
        <w:t xml:space="preserve">het diepe </w:t>
      </w:r>
      <w:r w:rsidRPr="00435F8A">
        <w:t>grondwater</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99588C" w:rsidRDefault="0099588C" w:rsidP="0099588C">
      <w:r>
        <w:t xml:space="preserve">Om de risico’s van de grondwaterkwaliteit voor de functies mee te kunnen nemen in de afweging is het van belang de functiegerichte risicogrenswaarden te kennen. Tabel 1 geeft risicogrenswaarden voor de </w:t>
      </w:r>
      <w:r w:rsidRPr="00435F8A">
        <w:t>volgende functies van het diepe grondwater</w:t>
      </w:r>
      <w:r>
        <w:t xml:space="preserve">: </w:t>
      </w:r>
    </w:p>
    <w:p w:rsidR="0099588C" w:rsidRDefault="0099588C" w:rsidP="00621FF1">
      <w:pPr>
        <w:pStyle w:val="list-bullet"/>
      </w:pPr>
      <w:r>
        <w:t>drinkwatervoorziening (zowel voor private onttrekking als voor publieke onttrekking);</w:t>
      </w:r>
    </w:p>
    <w:p w:rsidR="0099588C" w:rsidRDefault="0099588C" w:rsidP="00621FF1">
      <w:pPr>
        <w:pStyle w:val="list-bullet"/>
      </w:pPr>
      <w:r>
        <w:t>irrigatie;</w:t>
      </w:r>
    </w:p>
    <w:p w:rsidR="0099588C" w:rsidRDefault="0099588C" w:rsidP="00621FF1">
      <w:pPr>
        <w:pStyle w:val="list-bullet"/>
      </w:pPr>
      <w:proofErr w:type="spellStart"/>
      <w:r w:rsidRPr="00435F8A">
        <w:t>veedrenking</w:t>
      </w:r>
      <w:proofErr w:type="spellEnd"/>
      <w:r>
        <w:t>;</w:t>
      </w:r>
    </w:p>
    <w:p w:rsidR="0099588C" w:rsidRDefault="0099588C" w:rsidP="00621FF1">
      <w:pPr>
        <w:pStyle w:val="list-bullet"/>
      </w:pPr>
      <w:r w:rsidRPr="00435F8A">
        <w:t>voeding oppervlaktewater</w:t>
      </w:r>
      <w:r>
        <w:t xml:space="preserve">. </w:t>
      </w:r>
    </w:p>
    <w:p w:rsidR="005A36D6" w:rsidRDefault="005A36D6" w:rsidP="0099588C"/>
    <w:p w:rsidR="0099588C" w:rsidRDefault="0099588C" w:rsidP="0099588C">
      <w:r>
        <w:t>De grenswaarden voor drinkwater uit eigen onttrekking zijn gebaseerd op het Maximaal Toelaatbaar Risiconiveau voor de mens (MTR-humaan) en het gemiddelde drinkwatergebruik. Deze risicobenadering gaat uit van een consumptie van 1 en 2 liter water per dag voor respectievelijk een kind en een volwassene gedurende het leven. De levenslang gemiddelde blootstelling mag het MTR-humaan niet overschrijden.</w:t>
      </w:r>
    </w:p>
    <w:p w:rsidR="005A36D6" w:rsidRDefault="005A36D6" w:rsidP="0099588C"/>
    <w:p w:rsidR="0099588C" w:rsidRDefault="0099588C" w:rsidP="0099588C">
      <w:r>
        <w:t>Voor grondwater dat is bestemd voor drinkwaterproductie (onttrekkingen voor publieke drinkwater</w:t>
      </w:r>
      <w:r w:rsidR="00883788">
        <w:softHyphen/>
      </w:r>
      <w:r>
        <w:t>voorziening) zijn geen wettelijke normen vastgesteld. Omdat grondwaterwinningen veelal over een eenvoudige zuivering beschikken</w:t>
      </w:r>
      <w:r w:rsidR="005A36D6">
        <w:t>,</w:t>
      </w:r>
      <w:r>
        <w:t xml:space="preserve"> wordt de toestand vaak beoordeeld aan de hand van de normen uit de drinkwaterregeling.</w:t>
      </w:r>
    </w:p>
    <w:p w:rsidR="005A36D6" w:rsidRDefault="005A36D6" w:rsidP="0099588C"/>
    <w:p w:rsidR="0099588C" w:rsidRDefault="0099588C" w:rsidP="0099588C">
      <w:r w:rsidRPr="000E55FB">
        <w:t>De risicogrenswaarden voor grondwater dat onttrokken wordt voor de landbouw zijn gelijkgesteld aan de interventiewaarden voor grondwater. In de tabel zijn de vigerende interventiewaarden vermeld. In 2001 zijn voor een aantal contaminanten</w:t>
      </w:r>
      <w:r>
        <w:t xml:space="preserve"> nieuwe waarden afgeleid. Deze voorstellen hebben op dit moment nog niet geleid tot herziening, maar zijn ook in de tabel opgenomen.</w:t>
      </w:r>
    </w:p>
    <w:p w:rsidR="005A36D6" w:rsidRDefault="005A36D6" w:rsidP="0099588C"/>
    <w:p w:rsidR="0099588C" w:rsidRDefault="0099588C" w:rsidP="0099588C">
      <w:r>
        <w:t>Voor de risicogrenswaarden bij voeding van oppervlaktewater vanuit grondwater is aangesloten bij ecotoxicologische risicogrenswaarden voor oppervlakte water[9]. Hier kan worden gekozen uit twee beschermingsniveaus: 95% (</w:t>
      </w:r>
      <w:proofErr w:type="spellStart"/>
      <w:r>
        <w:t>MTR-eco</w:t>
      </w:r>
      <w:proofErr w:type="spellEnd"/>
      <w:r>
        <w:t>) en 50% (</w:t>
      </w:r>
      <w:proofErr w:type="spellStart"/>
      <w:r>
        <w:t>SRC-eco</w:t>
      </w:r>
      <w:proofErr w:type="spellEnd"/>
      <w:r>
        <w:t>).</w:t>
      </w:r>
    </w:p>
    <w:p w:rsidR="005A36D6" w:rsidRDefault="005A36D6" w:rsidP="0099588C"/>
    <w:p w:rsidR="0099588C" w:rsidRDefault="0099588C" w:rsidP="0099588C">
      <w:r w:rsidRPr="00435F8A">
        <w:lastRenderedPageBreak/>
        <w:t>Een uitgebreide verantwoording en toelichting op deze grenswaarden is gegeven in het RIVM rapport “Functiespecifieke risicogrenswaarden voor grondwater”</w:t>
      </w:r>
      <w:r>
        <w:t>[8]</w:t>
      </w:r>
      <w:r w:rsidRPr="00435F8A">
        <w:t>.</w:t>
      </w:r>
      <w:r>
        <w:t xml:space="preserve"> </w:t>
      </w:r>
    </w:p>
    <w:p w:rsidR="00A953D6" w:rsidRDefault="00A953D6" w:rsidP="0099588C"/>
    <w:tbl>
      <w:tblPr>
        <w:tblStyle w:val="tabel1"/>
        <w:tblW w:w="8364" w:type="dxa"/>
        <w:tblInd w:w="108" w:type="dxa"/>
        <w:tblLayout w:type="fixed"/>
        <w:tblLook w:val="04A0"/>
      </w:tblPr>
      <w:tblGrid>
        <w:gridCol w:w="1533"/>
        <w:gridCol w:w="877"/>
        <w:gridCol w:w="1134"/>
        <w:gridCol w:w="892"/>
        <w:gridCol w:w="1093"/>
        <w:gridCol w:w="1134"/>
        <w:gridCol w:w="850"/>
        <w:gridCol w:w="851"/>
      </w:tblGrid>
      <w:tr w:rsidR="007F31EE" w:rsidRPr="00FF49B0" w:rsidTr="003D4C90">
        <w:trPr>
          <w:cnfStyle w:val="100000000000"/>
        </w:trPr>
        <w:tc>
          <w:tcPr>
            <w:tcW w:w="1533" w:type="dxa"/>
          </w:tcPr>
          <w:p w:rsidR="00FF49B0" w:rsidRPr="007F31EE" w:rsidRDefault="00FF49B0" w:rsidP="00640407">
            <w:pPr>
              <w:spacing w:line="240" w:lineRule="auto"/>
              <w:rPr>
                <w:rFonts w:ascii="Arial" w:hAnsi="Arial" w:cs="Arial"/>
                <w:sz w:val="15"/>
                <w:szCs w:val="15"/>
              </w:rPr>
            </w:pPr>
            <w:r w:rsidRPr="007F31EE">
              <w:rPr>
                <w:rFonts w:ascii="Arial" w:hAnsi="Arial" w:cs="Arial"/>
                <w:sz w:val="15"/>
                <w:szCs w:val="15"/>
              </w:rPr>
              <w:t>Contaminant</w:t>
            </w:r>
          </w:p>
        </w:tc>
        <w:tc>
          <w:tcPr>
            <w:tcW w:w="877" w:type="dxa"/>
          </w:tcPr>
          <w:p w:rsidR="00FF49B0" w:rsidRPr="007F31EE" w:rsidRDefault="00AF05EF" w:rsidP="00640407">
            <w:pPr>
              <w:spacing w:line="240" w:lineRule="auto"/>
              <w:rPr>
                <w:rFonts w:ascii="Arial" w:hAnsi="Arial" w:cs="Arial"/>
                <w:sz w:val="15"/>
                <w:szCs w:val="15"/>
                <w:lang w:val="en-US"/>
              </w:rPr>
            </w:pPr>
            <w:r w:rsidRPr="007F31EE">
              <w:rPr>
                <w:rFonts w:ascii="Arial" w:hAnsi="Arial" w:cs="Arial"/>
                <w:sz w:val="15"/>
                <w:szCs w:val="15"/>
                <w:lang w:val="en-US"/>
              </w:rPr>
              <w:t>P</w:t>
            </w:r>
            <w:r w:rsidR="00FF49B0" w:rsidRPr="007F31EE">
              <w:rPr>
                <w:rFonts w:ascii="Arial" w:hAnsi="Arial" w:cs="Arial"/>
                <w:sz w:val="15"/>
                <w:szCs w:val="15"/>
                <w:lang w:val="en-US"/>
              </w:rPr>
              <w:t xml:space="preserve">rivate </w:t>
            </w:r>
            <w:proofErr w:type="spellStart"/>
            <w:r w:rsidR="00FF49B0" w:rsidRPr="007F31EE">
              <w:rPr>
                <w:rFonts w:ascii="Arial" w:hAnsi="Arial" w:cs="Arial"/>
                <w:sz w:val="15"/>
                <w:szCs w:val="15"/>
                <w:lang w:val="en-US"/>
              </w:rPr>
              <w:t>onttrek</w:t>
            </w:r>
            <w:proofErr w:type="spellEnd"/>
            <w:r w:rsidR="00FF49B0" w:rsidRPr="007F31EE">
              <w:rPr>
                <w:rFonts w:ascii="Arial" w:hAnsi="Arial" w:cs="Arial"/>
                <w:sz w:val="15"/>
                <w:szCs w:val="15"/>
                <w:lang w:val="en-US"/>
              </w:rPr>
              <w:t>-king</w:t>
            </w:r>
          </w:p>
        </w:tc>
        <w:tc>
          <w:tcPr>
            <w:tcW w:w="1134" w:type="dxa"/>
          </w:tcPr>
          <w:p w:rsidR="00FF49B0" w:rsidRPr="007F31EE" w:rsidRDefault="00AF05EF" w:rsidP="00640407">
            <w:pPr>
              <w:spacing w:line="240" w:lineRule="auto"/>
              <w:rPr>
                <w:rFonts w:ascii="Arial" w:hAnsi="Arial" w:cs="Arial"/>
                <w:sz w:val="15"/>
                <w:szCs w:val="15"/>
              </w:rPr>
            </w:pPr>
            <w:r w:rsidRPr="007F31EE">
              <w:rPr>
                <w:rFonts w:ascii="Arial" w:hAnsi="Arial" w:cs="Arial"/>
                <w:sz w:val="15"/>
                <w:szCs w:val="15"/>
              </w:rPr>
              <w:t>O</w:t>
            </w:r>
            <w:r w:rsidR="00FF49B0" w:rsidRPr="007F31EE">
              <w:rPr>
                <w:rFonts w:ascii="Arial" w:hAnsi="Arial" w:cs="Arial"/>
                <w:sz w:val="15"/>
                <w:szCs w:val="15"/>
              </w:rPr>
              <w:t>nttrekking voor publieke drinkwater voorziening</w:t>
            </w:r>
          </w:p>
        </w:tc>
        <w:tc>
          <w:tcPr>
            <w:tcW w:w="892" w:type="dxa"/>
          </w:tcPr>
          <w:p w:rsidR="00FF49B0" w:rsidRPr="007F31EE" w:rsidRDefault="00AF05EF" w:rsidP="00640407">
            <w:pPr>
              <w:spacing w:line="240" w:lineRule="auto"/>
              <w:rPr>
                <w:rFonts w:ascii="Arial" w:hAnsi="Arial" w:cs="Arial"/>
                <w:sz w:val="15"/>
                <w:szCs w:val="15"/>
                <w:lang w:val="en-US"/>
              </w:rPr>
            </w:pPr>
            <w:proofErr w:type="spellStart"/>
            <w:r w:rsidRPr="007F31EE">
              <w:rPr>
                <w:rFonts w:ascii="Arial" w:hAnsi="Arial" w:cs="Arial"/>
                <w:sz w:val="15"/>
                <w:szCs w:val="15"/>
                <w:lang w:val="en-US"/>
              </w:rPr>
              <w:t>I</w:t>
            </w:r>
            <w:r w:rsidR="00FF49B0" w:rsidRPr="007F31EE">
              <w:rPr>
                <w:rFonts w:ascii="Arial" w:hAnsi="Arial" w:cs="Arial"/>
                <w:sz w:val="15"/>
                <w:szCs w:val="15"/>
                <w:lang w:val="en-US"/>
              </w:rPr>
              <w:t>rrigatie</w:t>
            </w:r>
            <w:proofErr w:type="spellEnd"/>
            <w:r w:rsidR="00FF49B0" w:rsidRPr="007F31EE">
              <w:rPr>
                <w:rFonts w:ascii="Arial" w:hAnsi="Arial" w:cs="Arial"/>
                <w:sz w:val="15"/>
                <w:szCs w:val="15"/>
                <w:lang w:val="en-US"/>
              </w:rPr>
              <w:t xml:space="preserve"> en </w:t>
            </w:r>
            <w:proofErr w:type="spellStart"/>
            <w:r w:rsidR="00FF49B0" w:rsidRPr="007F31EE">
              <w:rPr>
                <w:rFonts w:ascii="Arial" w:hAnsi="Arial" w:cs="Arial"/>
                <w:sz w:val="15"/>
                <w:szCs w:val="15"/>
                <w:lang w:val="en-US"/>
              </w:rPr>
              <w:t>vee</w:t>
            </w:r>
            <w:r w:rsidR="00FF49B0" w:rsidRPr="007F31EE">
              <w:rPr>
                <w:rFonts w:ascii="Arial" w:hAnsi="Arial" w:cs="Arial"/>
                <w:sz w:val="15"/>
                <w:szCs w:val="15"/>
                <w:lang w:val="en-US"/>
              </w:rPr>
              <w:softHyphen/>
              <w:t>drenking</w:t>
            </w:r>
            <w:proofErr w:type="spellEnd"/>
          </w:p>
        </w:tc>
        <w:tc>
          <w:tcPr>
            <w:tcW w:w="1093" w:type="dxa"/>
            <w:vAlign w:val="bottom"/>
          </w:tcPr>
          <w:p w:rsidR="00FF49B0" w:rsidRPr="007F31EE" w:rsidRDefault="00AF05EF" w:rsidP="00FF49B0">
            <w:pPr>
              <w:spacing w:line="240" w:lineRule="auto"/>
              <w:rPr>
                <w:rFonts w:ascii="Arial" w:hAnsi="Arial" w:cs="Arial"/>
                <w:sz w:val="15"/>
                <w:szCs w:val="15"/>
              </w:rPr>
            </w:pPr>
            <w:r w:rsidRPr="007F31EE">
              <w:rPr>
                <w:rFonts w:ascii="Arial" w:hAnsi="Arial" w:cs="Arial"/>
                <w:sz w:val="15"/>
                <w:szCs w:val="15"/>
              </w:rPr>
              <w:t>V</w:t>
            </w:r>
            <w:r w:rsidR="00FF49B0" w:rsidRPr="007F31EE">
              <w:rPr>
                <w:rFonts w:ascii="Arial" w:hAnsi="Arial" w:cs="Arial"/>
                <w:sz w:val="15"/>
                <w:szCs w:val="15"/>
              </w:rPr>
              <w:t>oeding</w:t>
            </w:r>
          </w:p>
          <w:p w:rsidR="003D4C90" w:rsidRDefault="00FF49B0" w:rsidP="003D4C90">
            <w:pPr>
              <w:spacing w:line="240" w:lineRule="auto"/>
              <w:rPr>
                <w:rFonts w:ascii="Arial" w:hAnsi="Arial" w:cs="Arial"/>
                <w:sz w:val="15"/>
                <w:szCs w:val="15"/>
              </w:rPr>
            </w:pPr>
            <w:r w:rsidRPr="007F31EE">
              <w:rPr>
                <w:rFonts w:ascii="Arial" w:hAnsi="Arial" w:cs="Arial"/>
                <w:sz w:val="15"/>
                <w:szCs w:val="15"/>
              </w:rPr>
              <w:t>opper</w:t>
            </w:r>
            <w:r w:rsidRPr="007F31EE">
              <w:rPr>
                <w:rFonts w:ascii="Arial" w:hAnsi="Arial" w:cs="Arial"/>
                <w:sz w:val="15"/>
                <w:szCs w:val="15"/>
              </w:rPr>
              <w:softHyphen/>
              <w:t>vlakte</w:t>
            </w:r>
            <w:r w:rsidRPr="007F31EE">
              <w:rPr>
                <w:rFonts w:ascii="Arial" w:hAnsi="Arial" w:cs="Arial"/>
                <w:sz w:val="15"/>
                <w:szCs w:val="15"/>
              </w:rPr>
              <w:br/>
              <w:t>water</w:t>
            </w:r>
          </w:p>
          <w:p w:rsidR="003D4C90" w:rsidRDefault="003D4C90" w:rsidP="003D4C90">
            <w:pPr>
              <w:spacing w:line="240" w:lineRule="auto"/>
              <w:rPr>
                <w:rFonts w:ascii="Arial" w:hAnsi="Arial" w:cs="Arial"/>
                <w:sz w:val="15"/>
                <w:szCs w:val="15"/>
              </w:rPr>
            </w:pPr>
            <w:r>
              <w:rPr>
                <w:rFonts w:ascii="Arial" w:hAnsi="Arial" w:cs="Arial"/>
                <w:sz w:val="15"/>
                <w:szCs w:val="15"/>
              </w:rPr>
              <w:t>e</w:t>
            </w:r>
            <w:r w:rsidR="00FF49B0" w:rsidRPr="007F31EE">
              <w:rPr>
                <w:rFonts w:ascii="Arial" w:hAnsi="Arial" w:cs="Arial"/>
                <w:sz w:val="15"/>
                <w:szCs w:val="15"/>
              </w:rPr>
              <w:t>cologie</w:t>
            </w:r>
          </w:p>
          <w:p w:rsidR="003D4C90" w:rsidRPr="007F31EE" w:rsidRDefault="00FF49B0" w:rsidP="003D4C90">
            <w:pPr>
              <w:spacing w:line="240" w:lineRule="auto"/>
              <w:rPr>
                <w:rFonts w:ascii="Arial" w:hAnsi="Arial" w:cs="Arial"/>
                <w:sz w:val="15"/>
                <w:szCs w:val="15"/>
              </w:rPr>
            </w:pPr>
            <w:proofErr w:type="spellStart"/>
            <w:r w:rsidRPr="007F31EE">
              <w:rPr>
                <w:rFonts w:ascii="Arial" w:hAnsi="Arial" w:cs="Arial"/>
                <w:sz w:val="15"/>
                <w:szCs w:val="15"/>
              </w:rPr>
              <w:t>SRC-eco</w:t>
            </w:r>
            <w:proofErr w:type="spellEnd"/>
          </w:p>
        </w:tc>
        <w:tc>
          <w:tcPr>
            <w:tcW w:w="1134" w:type="dxa"/>
          </w:tcPr>
          <w:p w:rsidR="00FF49B0" w:rsidRPr="007F31EE" w:rsidRDefault="00AF05EF" w:rsidP="00640407">
            <w:pPr>
              <w:spacing w:line="240" w:lineRule="auto"/>
              <w:rPr>
                <w:rFonts w:ascii="Arial" w:hAnsi="Arial" w:cs="Arial"/>
                <w:sz w:val="15"/>
                <w:szCs w:val="15"/>
              </w:rPr>
            </w:pPr>
            <w:r w:rsidRPr="007F31EE">
              <w:rPr>
                <w:rFonts w:ascii="Arial" w:hAnsi="Arial" w:cs="Arial"/>
                <w:sz w:val="15"/>
                <w:szCs w:val="15"/>
              </w:rPr>
              <w:t>V</w:t>
            </w:r>
            <w:r w:rsidR="00FF49B0" w:rsidRPr="007F31EE">
              <w:rPr>
                <w:rFonts w:ascii="Arial" w:hAnsi="Arial" w:cs="Arial"/>
                <w:sz w:val="15"/>
                <w:szCs w:val="15"/>
              </w:rPr>
              <w:t>oeding</w:t>
            </w:r>
          </w:p>
          <w:p w:rsidR="00FF49B0" w:rsidRPr="007F31EE" w:rsidRDefault="00FF49B0" w:rsidP="00640407">
            <w:pPr>
              <w:spacing w:line="240" w:lineRule="auto"/>
              <w:rPr>
                <w:rFonts w:ascii="Arial" w:hAnsi="Arial" w:cs="Arial"/>
                <w:sz w:val="15"/>
                <w:szCs w:val="15"/>
              </w:rPr>
            </w:pPr>
            <w:r w:rsidRPr="007F31EE">
              <w:rPr>
                <w:rFonts w:ascii="Arial" w:hAnsi="Arial" w:cs="Arial"/>
                <w:sz w:val="15"/>
                <w:szCs w:val="15"/>
              </w:rPr>
              <w:t xml:space="preserve">oppervlakte water ecologie </w:t>
            </w:r>
            <w:proofErr w:type="spellStart"/>
            <w:r w:rsidRPr="007F31EE">
              <w:rPr>
                <w:rFonts w:ascii="Arial" w:hAnsi="Arial" w:cs="Arial"/>
                <w:sz w:val="15"/>
                <w:szCs w:val="15"/>
              </w:rPr>
              <w:t>MTR-eco</w:t>
            </w:r>
            <w:proofErr w:type="spellEnd"/>
          </w:p>
        </w:tc>
        <w:tc>
          <w:tcPr>
            <w:tcW w:w="850" w:type="dxa"/>
          </w:tcPr>
          <w:p w:rsidR="00FF49B0" w:rsidRPr="007F31EE" w:rsidRDefault="00FF49B0" w:rsidP="00FF49B0">
            <w:pPr>
              <w:spacing w:line="240" w:lineRule="auto"/>
              <w:rPr>
                <w:rFonts w:ascii="Arial" w:hAnsi="Arial" w:cs="Arial"/>
                <w:sz w:val="15"/>
                <w:szCs w:val="15"/>
              </w:rPr>
            </w:pPr>
            <w:r w:rsidRPr="007F31EE">
              <w:rPr>
                <w:rFonts w:ascii="Arial" w:hAnsi="Arial" w:cs="Arial"/>
                <w:sz w:val="15"/>
                <w:szCs w:val="15"/>
              </w:rPr>
              <w:t>I-waarde huidig</w:t>
            </w:r>
          </w:p>
        </w:tc>
        <w:tc>
          <w:tcPr>
            <w:tcW w:w="851" w:type="dxa"/>
          </w:tcPr>
          <w:p w:rsidR="00FF49B0" w:rsidRPr="007F31EE" w:rsidRDefault="00FF49B0" w:rsidP="00FF49B0">
            <w:pPr>
              <w:spacing w:line="240" w:lineRule="auto"/>
              <w:rPr>
                <w:rFonts w:ascii="Arial" w:hAnsi="Arial" w:cs="Arial"/>
                <w:sz w:val="15"/>
                <w:szCs w:val="15"/>
              </w:rPr>
            </w:pPr>
            <w:r w:rsidRPr="007F31EE">
              <w:rPr>
                <w:rFonts w:ascii="Arial" w:hAnsi="Arial" w:cs="Arial"/>
                <w:sz w:val="15"/>
                <w:szCs w:val="15"/>
              </w:rPr>
              <w:t>I-waarde</w:t>
            </w:r>
          </w:p>
          <w:p w:rsidR="00FF49B0" w:rsidRPr="007F31EE" w:rsidRDefault="00FF49B0" w:rsidP="00FF49B0">
            <w:pPr>
              <w:spacing w:line="240" w:lineRule="auto"/>
              <w:rPr>
                <w:rFonts w:ascii="Arial" w:hAnsi="Arial" w:cs="Arial"/>
                <w:sz w:val="15"/>
                <w:szCs w:val="15"/>
              </w:rPr>
            </w:pPr>
            <w:r w:rsidRPr="007F31EE">
              <w:rPr>
                <w:rFonts w:ascii="Arial" w:hAnsi="Arial" w:cs="Arial"/>
                <w:sz w:val="15"/>
                <w:szCs w:val="15"/>
              </w:rPr>
              <w:t>voorstel</w:t>
            </w: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rPr>
            </w:pPr>
            <w:r w:rsidRPr="007F31EE">
              <w:rPr>
                <w:rFonts w:ascii="Arial" w:hAnsi="Arial" w:cs="Arial"/>
                <w:sz w:val="15"/>
                <w:szCs w:val="15"/>
              </w:rPr>
              <w:t>Arseen</w:t>
            </w:r>
          </w:p>
        </w:tc>
        <w:tc>
          <w:tcPr>
            <w:tcW w:w="877"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31</w:t>
            </w:r>
          </w:p>
        </w:tc>
        <w:tc>
          <w:tcPr>
            <w:tcW w:w="1134"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10</w:t>
            </w:r>
          </w:p>
        </w:tc>
        <w:tc>
          <w:tcPr>
            <w:tcW w:w="892"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60</w:t>
            </w:r>
          </w:p>
        </w:tc>
        <w:tc>
          <w:tcPr>
            <w:tcW w:w="1093"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890</w:t>
            </w:r>
          </w:p>
        </w:tc>
        <w:tc>
          <w:tcPr>
            <w:tcW w:w="1134"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25</w:t>
            </w:r>
          </w:p>
        </w:tc>
        <w:tc>
          <w:tcPr>
            <w:tcW w:w="850"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60</w:t>
            </w:r>
          </w:p>
        </w:tc>
        <w:tc>
          <w:tcPr>
            <w:tcW w:w="851"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33</w:t>
            </w: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rPr>
            </w:pPr>
            <w:r w:rsidRPr="007F31EE">
              <w:rPr>
                <w:rFonts w:ascii="Arial" w:hAnsi="Arial" w:cs="Arial"/>
                <w:sz w:val="15"/>
                <w:szCs w:val="15"/>
              </w:rPr>
              <w:t>Zink</w:t>
            </w:r>
          </w:p>
        </w:tc>
        <w:tc>
          <w:tcPr>
            <w:tcW w:w="877"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16</w:t>
            </w:r>
            <w:r w:rsidR="00592105" w:rsidRPr="007F31EE">
              <w:rPr>
                <w:rFonts w:ascii="Arial" w:hAnsi="Arial" w:cs="Arial"/>
                <w:sz w:val="15"/>
                <w:szCs w:val="15"/>
              </w:rPr>
              <w:t>.</w:t>
            </w:r>
            <w:r w:rsidRPr="007F31EE">
              <w:rPr>
                <w:rFonts w:ascii="Arial" w:hAnsi="Arial" w:cs="Arial"/>
                <w:sz w:val="15"/>
                <w:szCs w:val="15"/>
              </w:rPr>
              <w:t>000</w:t>
            </w:r>
          </w:p>
        </w:tc>
        <w:tc>
          <w:tcPr>
            <w:tcW w:w="1134" w:type="dxa"/>
            <w:vAlign w:val="bottom"/>
          </w:tcPr>
          <w:p w:rsidR="00FF49B0" w:rsidRPr="007F31EE" w:rsidRDefault="00FF49B0" w:rsidP="00FF49B0">
            <w:pPr>
              <w:spacing w:line="240" w:lineRule="auto"/>
              <w:jc w:val="right"/>
              <w:rPr>
                <w:rFonts w:ascii="Arial" w:hAnsi="Arial" w:cs="Arial"/>
                <w:sz w:val="15"/>
                <w:szCs w:val="15"/>
              </w:rPr>
            </w:pPr>
            <w:r w:rsidRPr="007F31EE">
              <w:rPr>
                <w:rFonts w:ascii="Arial" w:hAnsi="Arial" w:cs="Arial"/>
                <w:sz w:val="15"/>
                <w:szCs w:val="15"/>
              </w:rPr>
              <w:t>200</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rPr>
              <w:t>800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91</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9,4</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rPr>
              <w:t xml:space="preserve">800 </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91</w:t>
            </w: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lang w:val="en-US"/>
              </w:rPr>
            </w:pPr>
            <w:proofErr w:type="spellStart"/>
            <w:r w:rsidRPr="007F31EE">
              <w:rPr>
                <w:rFonts w:ascii="Arial" w:hAnsi="Arial" w:cs="Arial"/>
                <w:sz w:val="15"/>
                <w:szCs w:val="15"/>
                <w:lang w:val="en-US"/>
              </w:rPr>
              <w:t>Naftaleen</w:t>
            </w:r>
            <w:proofErr w:type="spellEnd"/>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300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0,1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70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290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1,2</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70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290</w:t>
            </w: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lang w:val="en-US"/>
              </w:rPr>
            </w:pPr>
            <w:proofErr w:type="spellStart"/>
            <w:r w:rsidRPr="007F31EE">
              <w:rPr>
                <w:rFonts w:ascii="Arial" w:hAnsi="Arial" w:cs="Arial"/>
                <w:sz w:val="15"/>
                <w:szCs w:val="15"/>
                <w:lang w:val="en-US"/>
              </w:rPr>
              <w:t>Tetrachlooretheen</w:t>
            </w:r>
            <w:proofErr w:type="spellEnd"/>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10</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40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330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40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530</w:t>
            </w: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lang w:val="en-US"/>
              </w:rPr>
            </w:pPr>
            <w:proofErr w:type="spellStart"/>
            <w:r w:rsidRPr="007F31EE">
              <w:rPr>
                <w:rFonts w:ascii="Arial" w:hAnsi="Arial" w:cs="Arial"/>
                <w:sz w:val="15"/>
                <w:szCs w:val="15"/>
                <w:lang w:val="en-US"/>
              </w:rPr>
              <w:t>Trichlooretheen</w:t>
            </w:r>
            <w:proofErr w:type="spellEnd"/>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600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10</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500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20</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w:t>
            </w:r>
            <w:r w:rsidR="00592105" w:rsidRPr="007F31EE">
              <w:rPr>
                <w:rFonts w:ascii="Arial" w:hAnsi="Arial" w:cs="Arial"/>
                <w:sz w:val="15"/>
                <w:szCs w:val="15"/>
                <w:lang w:val="en-US"/>
              </w:rPr>
              <w:t>.</w:t>
            </w:r>
            <w:r w:rsidRPr="007F31EE">
              <w:rPr>
                <w:rFonts w:ascii="Arial" w:hAnsi="Arial" w:cs="Arial"/>
                <w:sz w:val="15"/>
                <w:szCs w:val="15"/>
                <w:lang w:val="en-US"/>
              </w:rPr>
              <w:t>400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500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500</w:t>
            </w: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lang w:val="en-US"/>
              </w:rPr>
            </w:pPr>
            <w:r w:rsidRPr="007F31EE">
              <w:rPr>
                <w:rFonts w:ascii="Arial" w:hAnsi="Arial" w:cs="Arial"/>
                <w:sz w:val="15"/>
                <w:szCs w:val="15"/>
                <w:lang w:val="en-US"/>
              </w:rPr>
              <w:t>1,1,dichlooretheen</w:t>
            </w:r>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94</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w:t>
            </w:r>
            <w:r w:rsidR="00592105" w:rsidRPr="007F31EE">
              <w:rPr>
                <w:rFonts w:ascii="Arial" w:hAnsi="Arial" w:cs="Arial"/>
                <w:sz w:val="15"/>
                <w:szCs w:val="15"/>
                <w:lang w:val="en-US"/>
              </w:rPr>
              <w:t>.</w:t>
            </w:r>
            <w:r w:rsidRPr="007F31EE">
              <w:rPr>
                <w:rFonts w:ascii="Arial" w:hAnsi="Arial" w:cs="Arial"/>
                <w:sz w:val="15"/>
                <w:szCs w:val="15"/>
                <w:lang w:val="en-US"/>
              </w:rPr>
              <w:t>400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p>
        </w:tc>
      </w:tr>
      <w:tr w:rsidR="007F31EE" w:rsidRPr="00FF49B0" w:rsidTr="003D4C90">
        <w:tc>
          <w:tcPr>
            <w:tcW w:w="1533" w:type="dxa"/>
            <w:vAlign w:val="bottom"/>
          </w:tcPr>
          <w:p w:rsidR="00FF49B0" w:rsidRPr="007F31EE" w:rsidRDefault="00565681" w:rsidP="00FF49B0">
            <w:pPr>
              <w:spacing w:line="240" w:lineRule="auto"/>
              <w:rPr>
                <w:rFonts w:ascii="Arial" w:hAnsi="Arial" w:cs="Arial"/>
                <w:sz w:val="15"/>
                <w:szCs w:val="15"/>
                <w:lang w:val="en-US"/>
              </w:rPr>
            </w:pPr>
            <w:r w:rsidRPr="007F31EE">
              <w:rPr>
                <w:rFonts w:ascii="Arial" w:hAnsi="Arial" w:cs="Arial"/>
                <w:sz w:val="15"/>
                <w:szCs w:val="15"/>
                <w:lang w:val="en-US"/>
              </w:rPr>
              <w:t>Cis-1,2-dichlooretheen</w:t>
            </w:r>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190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6</w:t>
            </w:r>
            <w:r w:rsidR="00592105" w:rsidRPr="007F31EE">
              <w:rPr>
                <w:rFonts w:ascii="Arial" w:hAnsi="Arial" w:cs="Arial"/>
                <w:sz w:val="15"/>
                <w:szCs w:val="15"/>
                <w:lang w:val="en-US"/>
              </w:rPr>
              <w:t>.</w:t>
            </w:r>
            <w:r w:rsidRPr="007F31EE">
              <w:rPr>
                <w:rFonts w:ascii="Arial" w:hAnsi="Arial" w:cs="Arial"/>
                <w:sz w:val="15"/>
                <w:szCs w:val="15"/>
                <w:lang w:val="en-US"/>
              </w:rPr>
              <w:t>100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p>
        </w:tc>
      </w:tr>
      <w:tr w:rsidR="007F31EE" w:rsidRPr="00FF49B0" w:rsidTr="003D4C90">
        <w:tc>
          <w:tcPr>
            <w:tcW w:w="1533" w:type="dxa"/>
            <w:vAlign w:val="bottom"/>
          </w:tcPr>
          <w:p w:rsidR="00FF49B0" w:rsidRPr="007F31EE" w:rsidRDefault="00565681" w:rsidP="00FF49B0">
            <w:pPr>
              <w:spacing w:line="240" w:lineRule="auto"/>
              <w:rPr>
                <w:rFonts w:ascii="Arial" w:hAnsi="Arial" w:cs="Arial"/>
                <w:sz w:val="15"/>
                <w:szCs w:val="15"/>
                <w:lang w:val="en-US"/>
              </w:rPr>
            </w:pPr>
            <w:r w:rsidRPr="007F31EE">
              <w:rPr>
                <w:rFonts w:ascii="Arial" w:hAnsi="Arial" w:cs="Arial"/>
                <w:sz w:val="15"/>
                <w:szCs w:val="15"/>
                <w:lang w:val="en-US"/>
              </w:rPr>
              <w:t>Trans-</w:t>
            </w:r>
            <w:r w:rsidR="00FF49B0" w:rsidRPr="007F31EE">
              <w:rPr>
                <w:rFonts w:ascii="Arial" w:hAnsi="Arial" w:cs="Arial"/>
                <w:sz w:val="15"/>
                <w:szCs w:val="15"/>
                <w:lang w:val="en-US"/>
              </w:rPr>
              <w:t>1,2-dichloor</w:t>
            </w:r>
            <w:r w:rsidR="00640407" w:rsidRPr="007F31EE">
              <w:rPr>
                <w:rFonts w:ascii="Arial" w:hAnsi="Arial" w:cs="Arial"/>
                <w:sz w:val="15"/>
                <w:szCs w:val="15"/>
                <w:lang w:val="en-US"/>
              </w:rPr>
              <w:softHyphen/>
            </w:r>
            <w:r w:rsidRPr="007F31EE">
              <w:rPr>
                <w:rFonts w:ascii="Arial" w:hAnsi="Arial" w:cs="Arial"/>
                <w:sz w:val="15"/>
                <w:szCs w:val="15"/>
                <w:lang w:val="en-US"/>
              </w:rPr>
              <w:t>etheen</w:t>
            </w:r>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530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6</w:t>
            </w:r>
            <w:r w:rsidR="00592105" w:rsidRPr="007F31EE">
              <w:rPr>
                <w:rFonts w:ascii="Arial" w:hAnsi="Arial" w:cs="Arial"/>
                <w:sz w:val="15"/>
                <w:szCs w:val="15"/>
                <w:lang w:val="en-US"/>
              </w:rPr>
              <w:t>.</w:t>
            </w:r>
            <w:r w:rsidRPr="007F31EE">
              <w:rPr>
                <w:rFonts w:ascii="Arial" w:hAnsi="Arial" w:cs="Arial"/>
                <w:sz w:val="15"/>
                <w:szCs w:val="15"/>
                <w:lang w:val="en-US"/>
              </w:rPr>
              <w:t>100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lang w:val="en-US"/>
              </w:rPr>
            </w:pPr>
            <w:proofErr w:type="spellStart"/>
            <w:r w:rsidRPr="007F31EE">
              <w:rPr>
                <w:rFonts w:ascii="Arial" w:hAnsi="Arial" w:cs="Arial"/>
                <w:sz w:val="15"/>
                <w:szCs w:val="15"/>
                <w:lang w:val="en-US"/>
              </w:rPr>
              <w:t>Vinylchloride</w:t>
            </w:r>
            <w:proofErr w:type="spellEnd"/>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19</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0,1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8</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820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0,4</w:t>
            </w:r>
          </w:p>
        </w:tc>
      </w:tr>
      <w:tr w:rsidR="007F31EE" w:rsidRPr="00FF49B0" w:rsidTr="003D4C90">
        <w:tc>
          <w:tcPr>
            <w:tcW w:w="1533" w:type="dxa"/>
            <w:vAlign w:val="bottom"/>
          </w:tcPr>
          <w:p w:rsidR="00FF49B0" w:rsidRPr="007F31EE" w:rsidRDefault="005A36D6" w:rsidP="00FF49B0">
            <w:pPr>
              <w:spacing w:line="240" w:lineRule="auto"/>
              <w:rPr>
                <w:rFonts w:ascii="Arial" w:hAnsi="Arial" w:cs="Arial"/>
                <w:sz w:val="15"/>
                <w:szCs w:val="15"/>
                <w:lang w:val="en-US"/>
              </w:rPr>
            </w:pPr>
            <w:proofErr w:type="spellStart"/>
            <w:r w:rsidRPr="007F31EE">
              <w:rPr>
                <w:rFonts w:ascii="Arial" w:hAnsi="Arial" w:cs="Arial"/>
                <w:sz w:val="15"/>
                <w:szCs w:val="15"/>
                <w:lang w:val="en-US"/>
              </w:rPr>
              <w:t>B</w:t>
            </w:r>
            <w:r w:rsidR="00FF49B0" w:rsidRPr="007F31EE">
              <w:rPr>
                <w:rFonts w:ascii="Arial" w:hAnsi="Arial" w:cs="Arial"/>
                <w:sz w:val="15"/>
                <w:szCs w:val="15"/>
                <w:lang w:val="en-US"/>
              </w:rPr>
              <w:t>enzeen</w:t>
            </w:r>
            <w:proofErr w:type="spellEnd"/>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30</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240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110</w:t>
            </w:r>
          </w:p>
        </w:tc>
      </w:tr>
      <w:tr w:rsidR="007F31EE" w:rsidRPr="00FF49B0" w:rsidTr="003D4C90">
        <w:tc>
          <w:tcPr>
            <w:tcW w:w="1533" w:type="dxa"/>
            <w:vAlign w:val="bottom"/>
          </w:tcPr>
          <w:p w:rsidR="00FF49B0" w:rsidRPr="007F31EE" w:rsidRDefault="005A36D6" w:rsidP="00FF49B0">
            <w:pPr>
              <w:spacing w:line="240" w:lineRule="auto"/>
              <w:rPr>
                <w:rFonts w:ascii="Arial" w:hAnsi="Arial" w:cs="Arial"/>
                <w:sz w:val="15"/>
                <w:szCs w:val="15"/>
                <w:lang w:val="en-US"/>
              </w:rPr>
            </w:pPr>
            <w:proofErr w:type="spellStart"/>
            <w:r w:rsidRPr="007F31EE">
              <w:rPr>
                <w:rFonts w:ascii="Arial" w:hAnsi="Arial" w:cs="Arial"/>
                <w:sz w:val="15"/>
                <w:szCs w:val="15"/>
                <w:lang w:val="en-US"/>
              </w:rPr>
              <w:t>T</w:t>
            </w:r>
            <w:r w:rsidR="00FF49B0" w:rsidRPr="007F31EE">
              <w:rPr>
                <w:rFonts w:ascii="Arial" w:hAnsi="Arial" w:cs="Arial"/>
                <w:sz w:val="15"/>
                <w:szCs w:val="15"/>
                <w:lang w:val="en-US"/>
              </w:rPr>
              <w:t>olueen</w:t>
            </w:r>
            <w:proofErr w:type="spellEnd"/>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7</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730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4</w:t>
            </w:r>
            <w:r w:rsidR="00592105" w:rsidRPr="007F31EE">
              <w:rPr>
                <w:rFonts w:ascii="Arial" w:hAnsi="Arial" w:cs="Arial"/>
                <w:sz w:val="15"/>
                <w:szCs w:val="15"/>
                <w:lang w:val="en-US"/>
              </w:rPr>
              <w:t>.</w:t>
            </w:r>
            <w:r w:rsidRPr="007F31EE">
              <w:rPr>
                <w:rFonts w:ascii="Arial" w:hAnsi="Arial" w:cs="Arial"/>
                <w:sz w:val="15"/>
                <w:szCs w:val="15"/>
                <w:lang w:val="en-US"/>
              </w:rPr>
              <w:t>400</w:t>
            </w:r>
          </w:p>
        </w:tc>
      </w:tr>
      <w:tr w:rsidR="007F31EE" w:rsidRPr="00FF49B0" w:rsidTr="003D4C90">
        <w:tc>
          <w:tcPr>
            <w:tcW w:w="1533" w:type="dxa"/>
            <w:vAlign w:val="bottom"/>
          </w:tcPr>
          <w:p w:rsidR="00FF49B0" w:rsidRPr="007F31EE" w:rsidRDefault="005A36D6" w:rsidP="00FF49B0">
            <w:pPr>
              <w:spacing w:line="240" w:lineRule="auto"/>
              <w:rPr>
                <w:rFonts w:ascii="Arial" w:hAnsi="Arial" w:cs="Arial"/>
                <w:sz w:val="15"/>
                <w:szCs w:val="15"/>
                <w:lang w:val="en-US"/>
              </w:rPr>
            </w:pPr>
            <w:proofErr w:type="spellStart"/>
            <w:r w:rsidRPr="007F31EE">
              <w:rPr>
                <w:rFonts w:ascii="Arial" w:hAnsi="Arial" w:cs="Arial"/>
                <w:sz w:val="15"/>
                <w:szCs w:val="15"/>
                <w:lang w:val="en-US"/>
              </w:rPr>
              <w:t>E</w:t>
            </w:r>
            <w:r w:rsidR="00FF49B0" w:rsidRPr="007F31EE">
              <w:rPr>
                <w:rFonts w:ascii="Arial" w:hAnsi="Arial" w:cs="Arial"/>
                <w:sz w:val="15"/>
                <w:szCs w:val="15"/>
                <w:lang w:val="en-US"/>
              </w:rPr>
              <w:t>thylbenzeen</w:t>
            </w:r>
            <w:proofErr w:type="spellEnd"/>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w:t>
            </w:r>
            <w:r w:rsidR="00592105" w:rsidRPr="007F31EE">
              <w:rPr>
                <w:rFonts w:ascii="Arial" w:hAnsi="Arial" w:cs="Arial"/>
                <w:sz w:val="15"/>
                <w:szCs w:val="15"/>
                <w:lang w:val="en-US"/>
              </w:rPr>
              <w:t>.</w:t>
            </w:r>
            <w:r w:rsidRPr="007F31EE">
              <w:rPr>
                <w:rFonts w:ascii="Arial" w:hAnsi="Arial" w:cs="Arial"/>
                <w:sz w:val="15"/>
                <w:szCs w:val="15"/>
                <w:lang w:val="en-US"/>
              </w:rPr>
              <w:t>100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150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5</w:t>
            </w:r>
            <w:r w:rsidR="00592105" w:rsidRPr="007F31EE">
              <w:rPr>
                <w:rFonts w:ascii="Arial" w:hAnsi="Arial" w:cs="Arial"/>
                <w:sz w:val="15"/>
                <w:szCs w:val="15"/>
                <w:lang w:val="en-US"/>
              </w:rPr>
              <w:t>.</w:t>
            </w:r>
            <w:r w:rsidRPr="007F31EE">
              <w:rPr>
                <w:rFonts w:ascii="Arial" w:hAnsi="Arial" w:cs="Arial"/>
                <w:sz w:val="15"/>
                <w:szCs w:val="15"/>
                <w:lang w:val="en-US"/>
              </w:rPr>
              <w:t>500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370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150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3</w:t>
            </w:r>
            <w:r w:rsidR="00592105" w:rsidRPr="007F31EE">
              <w:rPr>
                <w:rFonts w:ascii="Arial" w:hAnsi="Arial" w:cs="Arial"/>
                <w:sz w:val="15"/>
                <w:szCs w:val="15"/>
                <w:lang w:val="en-US"/>
              </w:rPr>
              <w:t>.</w:t>
            </w:r>
            <w:r w:rsidRPr="007F31EE">
              <w:rPr>
                <w:rFonts w:ascii="Arial" w:hAnsi="Arial" w:cs="Arial"/>
                <w:sz w:val="15"/>
                <w:szCs w:val="15"/>
                <w:lang w:val="en-US"/>
              </w:rPr>
              <w:t>300</w:t>
            </w:r>
          </w:p>
        </w:tc>
      </w:tr>
      <w:tr w:rsidR="007F31EE" w:rsidRPr="00FF49B0" w:rsidTr="003D4C90">
        <w:tc>
          <w:tcPr>
            <w:tcW w:w="1533" w:type="dxa"/>
            <w:vAlign w:val="bottom"/>
          </w:tcPr>
          <w:p w:rsidR="00FF49B0" w:rsidRPr="007F31EE" w:rsidRDefault="00FF49B0" w:rsidP="00FF49B0">
            <w:pPr>
              <w:spacing w:line="240" w:lineRule="auto"/>
              <w:rPr>
                <w:rFonts w:ascii="Arial" w:hAnsi="Arial" w:cs="Arial"/>
                <w:sz w:val="15"/>
                <w:szCs w:val="15"/>
                <w:lang w:val="en-US"/>
              </w:rPr>
            </w:pPr>
            <w:r w:rsidRPr="007F31EE">
              <w:rPr>
                <w:rFonts w:ascii="Arial" w:hAnsi="Arial" w:cs="Arial"/>
                <w:sz w:val="15"/>
                <w:szCs w:val="15"/>
                <w:lang w:val="en-US"/>
              </w:rPr>
              <w:t>MTBE</w:t>
            </w:r>
          </w:p>
        </w:tc>
        <w:tc>
          <w:tcPr>
            <w:tcW w:w="877"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9</w:t>
            </w:r>
            <w:r w:rsidR="00592105" w:rsidRPr="007F31EE">
              <w:rPr>
                <w:rFonts w:ascii="Arial" w:hAnsi="Arial" w:cs="Arial"/>
                <w:sz w:val="15"/>
                <w:szCs w:val="15"/>
                <w:lang w:val="en-US"/>
              </w:rPr>
              <w:t>.</w:t>
            </w:r>
            <w:r w:rsidRPr="007F31EE">
              <w:rPr>
                <w:rFonts w:ascii="Arial" w:hAnsi="Arial" w:cs="Arial"/>
                <w:sz w:val="15"/>
                <w:szCs w:val="15"/>
                <w:lang w:val="en-US"/>
              </w:rPr>
              <w:t>400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1</w:t>
            </w:r>
          </w:p>
        </w:tc>
        <w:tc>
          <w:tcPr>
            <w:tcW w:w="892"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9</w:t>
            </w:r>
            <w:r w:rsidR="00592105" w:rsidRPr="007F31EE">
              <w:rPr>
                <w:rFonts w:ascii="Arial" w:hAnsi="Arial" w:cs="Arial"/>
                <w:sz w:val="15"/>
                <w:szCs w:val="15"/>
                <w:lang w:val="en-US"/>
              </w:rPr>
              <w:t>.</w:t>
            </w:r>
            <w:r w:rsidRPr="007F31EE">
              <w:rPr>
                <w:rFonts w:ascii="Arial" w:hAnsi="Arial" w:cs="Arial"/>
                <w:sz w:val="15"/>
                <w:szCs w:val="15"/>
                <w:lang w:val="en-US"/>
              </w:rPr>
              <w:t>400</w:t>
            </w:r>
          </w:p>
        </w:tc>
        <w:tc>
          <w:tcPr>
            <w:tcW w:w="1093"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47</w:t>
            </w:r>
            <w:r w:rsidR="00592105" w:rsidRPr="007F31EE">
              <w:rPr>
                <w:rFonts w:ascii="Arial" w:hAnsi="Arial" w:cs="Arial"/>
                <w:sz w:val="15"/>
                <w:szCs w:val="15"/>
                <w:lang w:val="en-US"/>
              </w:rPr>
              <w:t>.</w:t>
            </w:r>
            <w:r w:rsidRPr="007F31EE">
              <w:rPr>
                <w:rFonts w:ascii="Arial" w:hAnsi="Arial" w:cs="Arial"/>
                <w:sz w:val="15"/>
                <w:szCs w:val="15"/>
                <w:lang w:val="en-US"/>
              </w:rPr>
              <w:t>500</w:t>
            </w:r>
          </w:p>
        </w:tc>
        <w:tc>
          <w:tcPr>
            <w:tcW w:w="1134"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2</w:t>
            </w:r>
            <w:r w:rsidR="00592105" w:rsidRPr="007F31EE">
              <w:rPr>
                <w:rFonts w:ascii="Arial" w:hAnsi="Arial" w:cs="Arial"/>
                <w:sz w:val="15"/>
                <w:szCs w:val="15"/>
                <w:lang w:val="en-US"/>
              </w:rPr>
              <w:t>.</w:t>
            </w:r>
            <w:r w:rsidRPr="007F31EE">
              <w:rPr>
                <w:rFonts w:ascii="Arial" w:hAnsi="Arial" w:cs="Arial"/>
                <w:sz w:val="15"/>
                <w:szCs w:val="15"/>
                <w:lang w:val="en-US"/>
              </w:rPr>
              <w:t>600</w:t>
            </w:r>
          </w:p>
        </w:tc>
        <w:tc>
          <w:tcPr>
            <w:tcW w:w="850" w:type="dxa"/>
            <w:vAlign w:val="bottom"/>
          </w:tcPr>
          <w:p w:rsidR="00FF49B0" w:rsidRPr="007F31EE" w:rsidRDefault="00FF49B0" w:rsidP="00FF49B0">
            <w:pPr>
              <w:spacing w:line="240" w:lineRule="auto"/>
              <w:jc w:val="right"/>
              <w:rPr>
                <w:rFonts w:ascii="Arial" w:hAnsi="Arial" w:cs="Arial"/>
                <w:sz w:val="15"/>
                <w:szCs w:val="15"/>
                <w:lang w:val="en-US"/>
              </w:rPr>
            </w:pPr>
            <w:r w:rsidRPr="007F31EE">
              <w:rPr>
                <w:rFonts w:ascii="Arial" w:hAnsi="Arial" w:cs="Arial"/>
                <w:sz w:val="15"/>
                <w:szCs w:val="15"/>
                <w:lang w:val="en-US"/>
              </w:rPr>
              <w:t>9</w:t>
            </w:r>
            <w:r w:rsidR="00592105" w:rsidRPr="007F31EE">
              <w:rPr>
                <w:rFonts w:ascii="Arial" w:hAnsi="Arial" w:cs="Arial"/>
                <w:sz w:val="15"/>
                <w:szCs w:val="15"/>
                <w:lang w:val="en-US"/>
              </w:rPr>
              <w:t>.</w:t>
            </w:r>
            <w:r w:rsidRPr="007F31EE">
              <w:rPr>
                <w:rFonts w:ascii="Arial" w:hAnsi="Arial" w:cs="Arial"/>
                <w:sz w:val="15"/>
                <w:szCs w:val="15"/>
                <w:lang w:val="en-US"/>
              </w:rPr>
              <w:t>400</w:t>
            </w:r>
          </w:p>
        </w:tc>
        <w:tc>
          <w:tcPr>
            <w:tcW w:w="851" w:type="dxa"/>
            <w:vAlign w:val="bottom"/>
          </w:tcPr>
          <w:p w:rsidR="00FF49B0" w:rsidRPr="007F31EE" w:rsidRDefault="00FF49B0" w:rsidP="00FF49B0">
            <w:pPr>
              <w:spacing w:line="240" w:lineRule="auto"/>
              <w:jc w:val="right"/>
              <w:rPr>
                <w:rFonts w:ascii="Arial" w:hAnsi="Arial" w:cs="Arial"/>
                <w:sz w:val="15"/>
                <w:szCs w:val="15"/>
                <w:lang w:val="en-US"/>
              </w:rPr>
            </w:pPr>
          </w:p>
        </w:tc>
      </w:tr>
    </w:tbl>
    <w:p w:rsidR="00FF49B0" w:rsidRPr="00621FF1" w:rsidRDefault="00FF49B0" w:rsidP="00FF49B0">
      <w:pPr>
        <w:pStyle w:val="Bijschrift0"/>
        <w:rPr>
          <w:color w:val="365F91" w:themeColor="accent1" w:themeShade="BF"/>
          <w:szCs w:val="16"/>
        </w:rPr>
      </w:pPr>
      <w:r>
        <w:t xml:space="preserve">Tabel </w:t>
      </w:r>
      <w:fldSimple w:instr=" SEQ Tabel \* ARABIC ">
        <w:r w:rsidR="00E130F0">
          <w:rPr>
            <w:noProof/>
          </w:rPr>
          <w:t>1</w:t>
        </w:r>
      </w:fldSimple>
      <w:r>
        <w:tab/>
      </w:r>
      <w:r w:rsidRPr="00621FF1">
        <w:rPr>
          <w:color w:val="365F91" w:themeColor="accent1" w:themeShade="BF"/>
          <w:szCs w:val="16"/>
        </w:rPr>
        <w:t xml:space="preserve">Risicogrenswaarden diep grondwater (in </w:t>
      </w:r>
      <w:r w:rsidRPr="00621FF1">
        <w:rPr>
          <w:color w:val="365F91" w:themeColor="accent1" w:themeShade="BF"/>
          <w:szCs w:val="16"/>
        </w:rPr>
        <w:sym w:font="Symbol" w:char="F06D"/>
      </w:r>
      <w:r w:rsidRPr="00621FF1">
        <w:rPr>
          <w:color w:val="365F91" w:themeColor="accent1" w:themeShade="BF"/>
          <w:szCs w:val="16"/>
        </w:rPr>
        <w:t>g/l)</w:t>
      </w:r>
    </w:p>
    <w:p w:rsidR="0099588C" w:rsidRDefault="0099588C" w:rsidP="0099588C">
      <w:pPr>
        <w:rPr>
          <w:sz w:val="16"/>
          <w:szCs w:val="16"/>
        </w:rPr>
      </w:pPr>
      <w:r w:rsidRPr="004E6280">
        <w:rPr>
          <w:sz w:val="16"/>
          <w:szCs w:val="16"/>
        </w:rPr>
        <w:t>Toelichting: De risico’s voor het oppervlaktewater kunnen worden getoetst aan de SRC</w:t>
      </w:r>
      <w:r>
        <w:rPr>
          <w:sz w:val="16"/>
          <w:szCs w:val="16"/>
        </w:rPr>
        <w:t xml:space="preserve"> </w:t>
      </w:r>
      <w:proofErr w:type="spellStart"/>
      <w:r w:rsidRPr="004E6280">
        <w:rPr>
          <w:sz w:val="16"/>
          <w:szCs w:val="16"/>
        </w:rPr>
        <w:t>eco</w:t>
      </w:r>
      <w:proofErr w:type="spellEnd"/>
      <w:r w:rsidRPr="004E6280">
        <w:rPr>
          <w:sz w:val="16"/>
          <w:szCs w:val="16"/>
        </w:rPr>
        <w:t xml:space="preserve"> (HC50) of het MTR </w:t>
      </w:r>
      <w:proofErr w:type="spellStart"/>
      <w:r w:rsidRPr="004E6280">
        <w:rPr>
          <w:sz w:val="16"/>
          <w:szCs w:val="16"/>
        </w:rPr>
        <w:t>eco</w:t>
      </w:r>
      <w:proofErr w:type="spellEnd"/>
      <w:r w:rsidRPr="004E6280">
        <w:rPr>
          <w:sz w:val="16"/>
          <w:szCs w:val="16"/>
        </w:rPr>
        <w:t xml:space="preserve"> niveau. De</w:t>
      </w:r>
      <w:r w:rsidR="00B64912">
        <w:rPr>
          <w:sz w:val="16"/>
          <w:szCs w:val="16"/>
        </w:rPr>
        <w:t xml:space="preserve"> </w:t>
      </w:r>
      <w:r w:rsidRPr="004E6280">
        <w:rPr>
          <w:sz w:val="16"/>
          <w:szCs w:val="16"/>
        </w:rPr>
        <w:t>SRC</w:t>
      </w:r>
      <w:r>
        <w:rPr>
          <w:sz w:val="16"/>
          <w:szCs w:val="16"/>
        </w:rPr>
        <w:t xml:space="preserve"> </w:t>
      </w:r>
      <w:proofErr w:type="spellStart"/>
      <w:r w:rsidRPr="004E6280">
        <w:rPr>
          <w:sz w:val="16"/>
          <w:szCs w:val="16"/>
        </w:rPr>
        <w:t>eco</w:t>
      </w:r>
      <w:proofErr w:type="spellEnd"/>
      <w:r w:rsidRPr="004E6280">
        <w:rPr>
          <w:sz w:val="16"/>
          <w:szCs w:val="16"/>
        </w:rPr>
        <w:t xml:space="preserve"> waarde geeft de grens aan van het onaanvaardbaar risico niveau. De MTR </w:t>
      </w:r>
      <w:proofErr w:type="spellStart"/>
      <w:r w:rsidRPr="004E6280">
        <w:rPr>
          <w:sz w:val="16"/>
          <w:szCs w:val="16"/>
        </w:rPr>
        <w:t>eco</w:t>
      </w:r>
      <w:proofErr w:type="spellEnd"/>
      <w:r w:rsidRPr="004E6280">
        <w:rPr>
          <w:sz w:val="16"/>
          <w:szCs w:val="16"/>
        </w:rPr>
        <w:t xml:space="preserve"> kan worden gebruikt als ‘trigger</w:t>
      </w:r>
      <w:r>
        <w:rPr>
          <w:sz w:val="16"/>
          <w:szCs w:val="16"/>
        </w:rPr>
        <w:t>waarde</w:t>
      </w:r>
      <w:r w:rsidRPr="004E6280">
        <w:rPr>
          <w:sz w:val="16"/>
          <w:szCs w:val="16"/>
        </w:rPr>
        <w:t>’ voor nader onderzoek.</w:t>
      </w:r>
      <w:r>
        <w:rPr>
          <w:sz w:val="16"/>
          <w:szCs w:val="16"/>
        </w:rPr>
        <w:t xml:space="preserve"> Voor MTBE is het indicatief niveau voor ernstige verontreiniging weerge</w:t>
      </w:r>
      <w:r w:rsidR="00883788">
        <w:rPr>
          <w:sz w:val="16"/>
          <w:szCs w:val="16"/>
        </w:rPr>
        <w:softHyphen/>
      </w:r>
      <w:r>
        <w:rPr>
          <w:sz w:val="16"/>
          <w:szCs w:val="16"/>
        </w:rPr>
        <w:t>ge</w:t>
      </w:r>
      <w:r w:rsidR="00883788">
        <w:rPr>
          <w:sz w:val="16"/>
          <w:szCs w:val="16"/>
        </w:rPr>
        <w:softHyphen/>
      </w:r>
      <w:r>
        <w:rPr>
          <w:sz w:val="16"/>
          <w:szCs w:val="16"/>
        </w:rPr>
        <w:t xml:space="preserve">ven (geen interventiewaarde beschikbaar). </w:t>
      </w:r>
    </w:p>
    <w:p w:rsidR="00883788" w:rsidRPr="004E6280" w:rsidRDefault="00883788" w:rsidP="0099588C">
      <w:pPr>
        <w:rPr>
          <w:sz w:val="16"/>
          <w:szCs w:val="16"/>
        </w:rPr>
      </w:pPr>
    </w:p>
    <w:p w:rsidR="0099588C" w:rsidRDefault="0099588C" w:rsidP="0099588C">
      <w:r>
        <w:t>Een aantal functies stel</w:t>
      </w:r>
      <w:r w:rsidR="00B50E08">
        <w:t>t</w:t>
      </w:r>
      <w:r>
        <w:t xml:space="preserve"> geen hoge eisen aan de chemische kwaliteit van het grondwater. Voor deze functies zijn daarom in deze gids geen kwaliteitseisen afgeleid. Dit zijn de volgende functies:</w:t>
      </w:r>
    </w:p>
    <w:p w:rsidR="0099588C" w:rsidRPr="00621FF1" w:rsidRDefault="0099588C" w:rsidP="00621FF1">
      <w:pPr>
        <w:pStyle w:val="list-bullet"/>
      </w:pPr>
      <w:r w:rsidRPr="00621FF1">
        <w:t>levering proceswater;</w:t>
      </w:r>
    </w:p>
    <w:p w:rsidR="0099588C" w:rsidRPr="00621FF1" w:rsidRDefault="0099588C" w:rsidP="00621FF1">
      <w:pPr>
        <w:pStyle w:val="list-bullet"/>
      </w:pPr>
      <w:r w:rsidRPr="00621FF1">
        <w:t>warmte-koude opslag;</w:t>
      </w:r>
    </w:p>
    <w:p w:rsidR="0099588C" w:rsidRPr="00621FF1" w:rsidRDefault="0099588C" w:rsidP="00621FF1">
      <w:pPr>
        <w:pStyle w:val="list-bullet"/>
      </w:pPr>
      <w:r w:rsidRPr="00621FF1">
        <w:t>zelfreinigend vermogen.</w:t>
      </w:r>
    </w:p>
    <w:p w:rsidR="00D34B16" w:rsidRDefault="00D34B16" w:rsidP="0099588C"/>
    <w:p w:rsidR="0099588C" w:rsidRPr="00CE63F8" w:rsidRDefault="0099588C" w:rsidP="0099588C">
      <w:r w:rsidRPr="003E6D53">
        <w:t xml:space="preserve">Het is wel af te raden om de functies zelfreinigend vermogen en WKO toe te wijzen aan zones met puur product. Voor WKO leidt dit tot een versnelde mobilisering van verontreiniging en mogelijk wordt de installatie beschadigd. Ook het zelfreinigend vermogen is weinig kansrijk als puur product aanwezig is. Voor proceswater kunnen geen generieke eisen opgesteld worden, deze zijn afhankelijk van het desbetreffende proces. </w:t>
      </w:r>
    </w:p>
    <w:p w:rsidR="0099588C" w:rsidRPr="00962915" w:rsidRDefault="0099588C" w:rsidP="00A953D6">
      <w:pPr>
        <w:pStyle w:val="Kop20"/>
      </w:pPr>
      <w:bookmarkStart w:id="342" w:name="_Toc329611913"/>
      <w:bookmarkStart w:id="343" w:name="_Toc329612021"/>
      <w:bookmarkStart w:id="344" w:name="_Toc329673594"/>
      <w:bookmarkStart w:id="345" w:name="_Toc329679352"/>
      <w:bookmarkStart w:id="346" w:name="_Toc329690677"/>
      <w:bookmarkStart w:id="347" w:name="_Toc329854173"/>
      <w:bookmarkStart w:id="348" w:name="_Toc329858268"/>
      <w:bookmarkStart w:id="349" w:name="_Toc329864724"/>
      <w:bookmarkStart w:id="350" w:name="_Toc329864836"/>
      <w:bookmarkStart w:id="351" w:name="_Toc329864948"/>
      <w:bookmarkStart w:id="352" w:name="_Toc329948600"/>
      <w:bookmarkStart w:id="353" w:name="_Toc329949699"/>
      <w:bookmarkStart w:id="354" w:name="_Toc329949868"/>
      <w:bookmarkStart w:id="355" w:name="_Toc329949981"/>
      <w:bookmarkStart w:id="356" w:name="_Toc335308835"/>
      <w:bookmarkStart w:id="357" w:name="_Toc335382086"/>
      <w:bookmarkStart w:id="358" w:name="_Toc335384396"/>
      <w:bookmarkStart w:id="359" w:name="_Toc335384999"/>
      <w:bookmarkStart w:id="360" w:name="_Toc335386852"/>
      <w:bookmarkStart w:id="361" w:name="_Toc335751077"/>
      <w:bookmarkStart w:id="362" w:name="_Toc336243913"/>
      <w:bookmarkStart w:id="363" w:name="_Toc336244650"/>
      <w:r>
        <w:t>Bovengronds bodemgebruik</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99588C" w:rsidRPr="00FE1C4B" w:rsidRDefault="0099588C" w:rsidP="0099588C">
      <w:r w:rsidRPr="00FE1C4B">
        <w:t xml:space="preserve">In de voorgaande tekst is ingegaan op de </w:t>
      </w:r>
      <w:r>
        <w:t xml:space="preserve">functies van het diepe grondwater. Dit is ook het compartiment waar een gebiedsgericht grondwaterbeheerplan betrekking op heeft, de pluim en de </w:t>
      </w:r>
      <w:r w:rsidRPr="00A075D4">
        <w:t xml:space="preserve">bron worden immers van elkaar gescheiden. </w:t>
      </w:r>
    </w:p>
    <w:p w:rsidR="0043005D" w:rsidRDefault="0043005D" w:rsidP="0099588C"/>
    <w:p w:rsidR="0043005D" w:rsidRDefault="0099588C" w:rsidP="0099588C">
      <w:r>
        <w:t>Welk deel van de verontreiniging gerekend wordt tot de pluim en welk deel gerekend wordt tot de bronzone is onder meer afhankelijk van de risico’s die de verontreiniging in de bron oplevert voor de bovengrondse functies. Om een goede keuze te kunnen maken over de ligging van de bovengrens van het systeemgebied is het daarom noodzakelijk om inzicht te hebben in de relatie tussen de verontreiniging en het bovengronds bodemgebruik.</w:t>
      </w:r>
    </w:p>
    <w:p w:rsidR="0043005D" w:rsidRDefault="0043005D" w:rsidP="0099588C"/>
    <w:p w:rsidR="0099588C" w:rsidRDefault="0099588C" w:rsidP="0099588C">
      <w:r w:rsidRPr="00005D87">
        <w:t xml:space="preserve">Als de concentratie aan verontreiniging in het </w:t>
      </w:r>
      <w:r>
        <w:t>ondiepe</w:t>
      </w:r>
      <w:r w:rsidRPr="00005D87">
        <w:t xml:space="preserve"> grondwater een risicogrenswaarde overschrijdt, kan dit een locatie ongeschikt maken voor een bovengrondse functie. Denk hierbij bijvoorbeeld aan een </w:t>
      </w:r>
      <w:r w:rsidRPr="00005D87">
        <w:lastRenderedPageBreak/>
        <w:t>woning op een grondwaterverontreiniging met gechloreerde koolwaterstoffen, waarbij vluchtige veront</w:t>
      </w:r>
      <w:r w:rsidR="00883788">
        <w:softHyphen/>
      </w:r>
      <w:r w:rsidRPr="00005D87">
        <w:t xml:space="preserve">reinigingen de woning binnen kunnen dringen. Anderzijds kan sanering van de verontreiniging tot een concentratie onder deze </w:t>
      </w:r>
      <w:r>
        <w:t>risico</w:t>
      </w:r>
      <w:r w:rsidRPr="00005D87">
        <w:t>grenswaarde verantwoord bodemgebruik mogelijk maken</w:t>
      </w:r>
      <w:r w:rsidRPr="00304ECA">
        <w:t>.</w:t>
      </w:r>
      <w:r>
        <w:t xml:space="preserve"> De </w:t>
      </w:r>
      <w:r w:rsidRPr="00304ECA">
        <w:t>bovengrondse functies zijn leidend voor de saneringsaanpak van de verontreiniging in de bronzone en/of de keuze van de bovenste systeemgrens uit het gebiedsgericht grondwaterbeheerplan.</w:t>
      </w:r>
    </w:p>
    <w:p w:rsidR="0043005D" w:rsidRDefault="0043005D" w:rsidP="0099588C"/>
    <w:p w:rsidR="0099588C" w:rsidRDefault="0099588C" w:rsidP="0099588C">
      <w:r>
        <w:t>Een verontreiniging in het ondiepe grondwater kan op diverse manieren een negatief effect hebben op mens en ecosysteem:</w:t>
      </w:r>
    </w:p>
    <w:p w:rsidR="0099588C" w:rsidRPr="00621FF1" w:rsidRDefault="0099588C" w:rsidP="00621FF1">
      <w:pPr>
        <w:pStyle w:val="list-bullet"/>
      </w:pPr>
      <w:r w:rsidRPr="00621FF1">
        <w:t>Uitdamping van verontreiniging naar de binnenlucht;</w:t>
      </w:r>
    </w:p>
    <w:p w:rsidR="0099588C" w:rsidRPr="00621FF1" w:rsidRDefault="0099588C" w:rsidP="00621FF1">
      <w:pPr>
        <w:pStyle w:val="list-bullet"/>
      </w:pPr>
      <w:r w:rsidRPr="00621FF1">
        <w:t>Permeatie van verontreiniging door drinkwaterleidingen;</w:t>
      </w:r>
    </w:p>
    <w:p w:rsidR="0099588C" w:rsidRPr="00621FF1" w:rsidRDefault="0099588C" w:rsidP="00621FF1">
      <w:pPr>
        <w:pStyle w:val="list-bullet"/>
      </w:pPr>
      <w:r w:rsidRPr="00621FF1">
        <w:t>Opname vanuit verontreinigd grondwater door consumptiegewassen (bij hoge grondwaterstanden);</w:t>
      </w:r>
    </w:p>
    <w:p w:rsidR="0099588C" w:rsidRPr="00621FF1" w:rsidRDefault="0099588C" w:rsidP="00621FF1">
      <w:pPr>
        <w:pStyle w:val="list-bullet"/>
      </w:pPr>
      <w:r w:rsidRPr="00621FF1">
        <w:t>Risico’s door verontreinigd grondwater op het terrestrisch ecosysteem in kwelgebieden;</w:t>
      </w:r>
    </w:p>
    <w:p w:rsidR="0099588C" w:rsidRPr="00621FF1" w:rsidRDefault="0099588C" w:rsidP="00621FF1">
      <w:pPr>
        <w:pStyle w:val="list-bullet"/>
      </w:pPr>
      <w:r w:rsidRPr="00621FF1">
        <w:t>Risico’s door de toestroom van verontreinigd grondwater naar oppervlaktewater.</w:t>
      </w:r>
    </w:p>
    <w:p w:rsidR="0099588C" w:rsidRDefault="0099588C" w:rsidP="00A953D6">
      <w:pPr>
        <w:pStyle w:val="Kop20"/>
      </w:pPr>
      <w:bookmarkStart w:id="364" w:name="_Toc329611914"/>
      <w:bookmarkStart w:id="365" w:name="_Toc329612022"/>
      <w:bookmarkStart w:id="366" w:name="_Toc329673595"/>
      <w:bookmarkStart w:id="367" w:name="_Toc329679353"/>
      <w:bookmarkStart w:id="368" w:name="_Toc329690678"/>
      <w:bookmarkStart w:id="369" w:name="_Toc329854174"/>
      <w:bookmarkStart w:id="370" w:name="_Toc329858269"/>
      <w:bookmarkStart w:id="371" w:name="_Toc329864725"/>
      <w:bookmarkStart w:id="372" w:name="_Toc329864837"/>
      <w:bookmarkStart w:id="373" w:name="_Toc329864949"/>
      <w:bookmarkStart w:id="374" w:name="_Toc329948601"/>
      <w:bookmarkStart w:id="375" w:name="_Toc329949700"/>
      <w:bookmarkStart w:id="376" w:name="_Toc329949869"/>
      <w:bookmarkStart w:id="377" w:name="_Toc329949982"/>
      <w:bookmarkStart w:id="378" w:name="_Toc335308836"/>
      <w:bookmarkStart w:id="379" w:name="_Toc335382087"/>
      <w:bookmarkStart w:id="380" w:name="_Toc335384397"/>
      <w:bookmarkStart w:id="381" w:name="_Toc335385000"/>
      <w:bookmarkStart w:id="382" w:name="_Toc335386853"/>
      <w:bookmarkStart w:id="383" w:name="_Toc335751078"/>
      <w:bookmarkStart w:id="384" w:name="_Toc336243914"/>
      <w:bookmarkStart w:id="385" w:name="_Toc336244651"/>
      <w:r>
        <w:t>F</w:t>
      </w:r>
      <w:r w:rsidRPr="00435F8A">
        <w:t xml:space="preserve">unctiespecifieke risicogrenswaarden voor </w:t>
      </w:r>
      <w:r>
        <w:t xml:space="preserve">het ondiepe </w:t>
      </w:r>
      <w:r w:rsidRPr="00435F8A">
        <w:t>grondwater</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99588C" w:rsidRDefault="0099588C" w:rsidP="0099588C">
      <w:r w:rsidRPr="00005D87">
        <w:t xml:space="preserve">Tabel </w:t>
      </w:r>
      <w:r>
        <w:t>2</w:t>
      </w:r>
      <w:r w:rsidRPr="00005D87">
        <w:t xml:space="preserve"> geeft</w:t>
      </w:r>
      <w:r>
        <w:t xml:space="preserve"> een overzicht van de risicogrenswaarden in relatie tot bovengronds bodemgebruik </w:t>
      </w:r>
      <w:r w:rsidRPr="004D0D31">
        <w:t xml:space="preserve">voor </w:t>
      </w:r>
      <w:r>
        <w:t>12</w:t>
      </w:r>
      <w:r w:rsidRPr="004D0D31">
        <w:t xml:space="preserve"> </w:t>
      </w:r>
      <w:r>
        <w:t xml:space="preserve">veel voorkomende verontreinigingen. </w:t>
      </w:r>
      <w:r w:rsidRPr="000D0685">
        <w:t>Met deze risicogrenswaarden kan bepaald worden welke boven</w:t>
      </w:r>
      <w:r w:rsidR="00EB082D">
        <w:softHyphen/>
      </w:r>
      <w:r w:rsidRPr="000D0685">
        <w:t>grondse functies uitgesloten ofwel mogelijk worden gegeven de kwaliteit van het ondiepe grondwater of andersom, welke ondiepe grondwaterkwaliteit nodig is gegeven de functie van de bovengrond. Dit is relevant bij de keuze voor beheersopties bij een gebiedsgerichte aanpak van verontreinigd grondwater.</w:t>
      </w:r>
    </w:p>
    <w:p w:rsidR="00C953C1" w:rsidRDefault="00C953C1">
      <w:pPr>
        <w:spacing w:line="240" w:lineRule="auto"/>
      </w:pPr>
      <w:r>
        <w:br w:type="page"/>
      </w:r>
    </w:p>
    <w:p w:rsidR="00EB082D" w:rsidRDefault="00EB082D" w:rsidP="0099588C"/>
    <w:tbl>
      <w:tblPr>
        <w:tblStyle w:val="tabel1"/>
        <w:tblW w:w="8505" w:type="dxa"/>
        <w:tblInd w:w="108" w:type="dxa"/>
        <w:tblLayout w:type="fixed"/>
        <w:tblLook w:val="04A0"/>
      </w:tblPr>
      <w:tblGrid>
        <w:gridCol w:w="1560"/>
        <w:gridCol w:w="850"/>
        <w:gridCol w:w="992"/>
        <w:gridCol w:w="1134"/>
        <w:gridCol w:w="1418"/>
        <w:gridCol w:w="1417"/>
        <w:gridCol w:w="1134"/>
      </w:tblGrid>
      <w:tr w:rsidR="005910F0" w:rsidRPr="00EB082D" w:rsidTr="00512C9E">
        <w:trPr>
          <w:cnfStyle w:val="100000000000"/>
        </w:trPr>
        <w:tc>
          <w:tcPr>
            <w:tcW w:w="1560" w:type="dxa"/>
          </w:tcPr>
          <w:p w:rsidR="00EB082D" w:rsidRPr="007F31EE" w:rsidRDefault="00640407" w:rsidP="00512C9E">
            <w:pPr>
              <w:keepLines/>
              <w:suppressAutoHyphens/>
              <w:spacing w:line="240" w:lineRule="auto"/>
              <w:jc w:val="center"/>
              <w:rPr>
                <w:rFonts w:ascii="Arial" w:hAnsi="Arial" w:cs="Arial"/>
                <w:sz w:val="15"/>
                <w:szCs w:val="15"/>
                <w:lang w:val="en-US"/>
              </w:rPr>
            </w:pPr>
            <w:r w:rsidRPr="007F31EE">
              <w:rPr>
                <w:rFonts w:ascii="Arial" w:hAnsi="Arial" w:cs="Arial"/>
                <w:sz w:val="15"/>
                <w:szCs w:val="15"/>
                <w:lang w:val="en-US"/>
              </w:rPr>
              <w:t>C</w:t>
            </w:r>
            <w:r w:rsidR="00EB082D" w:rsidRPr="007F31EE">
              <w:rPr>
                <w:rFonts w:ascii="Arial" w:hAnsi="Arial" w:cs="Arial"/>
                <w:sz w:val="15"/>
                <w:szCs w:val="15"/>
                <w:lang w:val="en-US"/>
              </w:rPr>
              <w:t>ontaminant</w:t>
            </w: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tc>
        <w:tc>
          <w:tcPr>
            <w:tcW w:w="850" w:type="dxa"/>
          </w:tcPr>
          <w:p w:rsidR="00EB082D" w:rsidRPr="007F31EE" w:rsidRDefault="00640407" w:rsidP="00512C9E">
            <w:pPr>
              <w:keepLines/>
              <w:suppressAutoHyphens/>
              <w:spacing w:line="240" w:lineRule="auto"/>
              <w:jc w:val="center"/>
              <w:rPr>
                <w:rFonts w:ascii="Arial" w:hAnsi="Arial" w:cs="Arial"/>
                <w:sz w:val="15"/>
                <w:szCs w:val="15"/>
                <w:lang w:val="en-US"/>
              </w:rPr>
            </w:pPr>
            <w:proofErr w:type="spellStart"/>
            <w:r w:rsidRPr="007F31EE">
              <w:rPr>
                <w:rFonts w:ascii="Arial" w:hAnsi="Arial" w:cs="Arial"/>
                <w:sz w:val="15"/>
                <w:szCs w:val="15"/>
                <w:lang w:val="en-US"/>
              </w:rPr>
              <w:t>W</w:t>
            </w:r>
            <w:r w:rsidR="00EB082D" w:rsidRPr="007F31EE">
              <w:rPr>
                <w:rFonts w:ascii="Arial" w:hAnsi="Arial" w:cs="Arial"/>
                <w:sz w:val="15"/>
                <w:szCs w:val="15"/>
                <w:lang w:val="en-US"/>
              </w:rPr>
              <w:t>onen</w:t>
            </w:r>
            <w:proofErr w:type="spellEnd"/>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Default="00640407" w:rsidP="00512C9E">
            <w:pPr>
              <w:keepLines/>
              <w:suppressAutoHyphens/>
              <w:spacing w:line="240" w:lineRule="auto"/>
              <w:jc w:val="center"/>
              <w:rPr>
                <w:rFonts w:ascii="Arial" w:hAnsi="Arial" w:cs="Arial"/>
                <w:sz w:val="15"/>
                <w:szCs w:val="15"/>
              </w:rPr>
            </w:pPr>
            <w:r w:rsidRPr="007F31EE">
              <w:rPr>
                <w:rFonts w:ascii="Arial" w:hAnsi="Arial" w:cs="Arial"/>
                <w:sz w:val="15"/>
                <w:szCs w:val="15"/>
              </w:rPr>
              <w:t>-1,5 m</w:t>
            </w:r>
          </w:p>
          <w:p w:rsidR="00512C9E" w:rsidRPr="007F31EE" w:rsidRDefault="00512C9E" w:rsidP="00512C9E">
            <w:pPr>
              <w:keepLines/>
              <w:suppressAutoHyphens/>
              <w:spacing w:line="240" w:lineRule="auto"/>
              <w:jc w:val="center"/>
              <w:rPr>
                <w:rFonts w:ascii="Arial" w:hAnsi="Arial" w:cs="Arial"/>
                <w:sz w:val="15"/>
                <w:szCs w:val="15"/>
              </w:rPr>
            </w:pPr>
          </w:p>
          <w:p w:rsidR="00640407" w:rsidRPr="007F31EE" w:rsidRDefault="00640407" w:rsidP="00512C9E">
            <w:pPr>
              <w:keepLines/>
              <w:tabs>
                <w:tab w:val="left" w:pos="395"/>
              </w:tabs>
              <w:suppressAutoHyphens/>
              <w:spacing w:line="240" w:lineRule="auto"/>
              <w:jc w:val="center"/>
              <w:rPr>
                <w:rFonts w:ascii="Arial" w:hAnsi="Arial" w:cs="Arial"/>
                <w:sz w:val="15"/>
                <w:szCs w:val="15"/>
                <w:lang w:val="en-US"/>
              </w:rPr>
            </w:pPr>
            <w:r w:rsidRPr="007F31EE">
              <w:rPr>
                <w:rFonts w:ascii="Arial" w:hAnsi="Arial" w:cs="Arial"/>
                <w:sz w:val="15"/>
                <w:szCs w:val="15"/>
              </w:rPr>
              <w:t>1)</w:t>
            </w:r>
          </w:p>
        </w:tc>
        <w:tc>
          <w:tcPr>
            <w:tcW w:w="992" w:type="dxa"/>
          </w:tcPr>
          <w:p w:rsidR="00EB082D" w:rsidRPr="007F31EE" w:rsidRDefault="00640407" w:rsidP="00512C9E">
            <w:pPr>
              <w:keepLines/>
              <w:suppressAutoHyphens/>
              <w:spacing w:line="240" w:lineRule="auto"/>
              <w:jc w:val="center"/>
              <w:rPr>
                <w:rFonts w:ascii="Arial" w:hAnsi="Arial" w:cs="Arial"/>
                <w:sz w:val="15"/>
                <w:szCs w:val="15"/>
                <w:lang w:val="en-US"/>
              </w:rPr>
            </w:pPr>
            <w:proofErr w:type="spellStart"/>
            <w:r w:rsidRPr="007F31EE">
              <w:rPr>
                <w:rFonts w:ascii="Arial" w:hAnsi="Arial" w:cs="Arial"/>
                <w:sz w:val="15"/>
                <w:szCs w:val="15"/>
                <w:lang w:val="en-US"/>
              </w:rPr>
              <w:t>W</w:t>
            </w:r>
            <w:r w:rsidR="00EB082D" w:rsidRPr="007F31EE">
              <w:rPr>
                <w:rFonts w:ascii="Arial" w:hAnsi="Arial" w:cs="Arial"/>
                <w:sz w:val="15"/>
                <w:szCs w:val="15"/>
                <w:lang w:val="en-US"/>
              </w:rPr>
              <w:t>onen</w:t>
            </w:r>
            <w:proofErr w:type="spellEnd"/>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Default="00640407" w:rsidP="00512C9E">
            <w:pPr>
              <w:keepLines/>
              <w:suppressAutoHyphens/>
              <w:spacing w:line="240" w:lineRule="auto"/>
              <w:jc w:val="center"/>
              <w:rPr>
                <w:rFonts w:ascii="Arial" w:hAnsi="Arial" w:cs="Arial"/>
                <w:sz w:val="15"/>
                <w:szCs w:val="15"/>
              </w:rPr>
            </w:pPr>
            <w:r w:rsidRPr="007F31EE">
              <w:rPr>
                <w:rFonts w:ascii="Arial" w:hAnsi="Arial" w:cs="Arial"/>
                <w:sz w:val="15"/>
                <w:szCs w:val="15"/>
              </w:rPr>
              <w:t>-5 m</w:t>
            </w:r>
          </w:p>
          <w:p w:rsidR="00512C9E" w:rsidRPr="007F31EE" w:rsidRDefault="00512C9E" w:rsidP="00512C9E">
            <w:pPr>
              <w:keepLines/>
              <w:suppressAutoHyphens/>
              <w:spacing w:line="240" w:lineRule="auto"/>
              <w:jc w:val="center"/>
              <w:rPr>
                <w:rFonts w:ascii="Arial" w:hAnsi="Arial" w:cs="Arial"/>
                <w:sz w:val="15"/>
                <w:szCs w:val="15"/>
              </w:rPr>
            </w:pPr>
          </w:p>
          <w:p w:rsidR="00640407" w:rsidRPr="007F31EE" w:rsidRDefault="00640407" w:rsidP="00512C9E">
            <w:pPr>
              <w:keepLines/>
              <w:tabs>
                <w:tab w:val="left" w:pos="332"/>
              </w:tabs>
              <w:suppressAutoHyphens/>
              <w:spacing w:line="240" w:lineRule="auto"/>
              <w:jc w:val="center"/>
              <w:rPr>
                <w:rFonts w:ascii="Arial" w:hAnsi="Arial" w:cs="Arial"/>
                <w:sz w:val="15"/>
                <w:szCs w:val="15"/>
                <w:lang w:val="en-US"/>
              </w:rPr>
            </w:pPr>
            <w:r w:rsidRPr="007F31EE">
              <w:rPr>
                <w:rFonts w:ascii="Arial" w:hAnsi="Arial" w:cs="Arial"/>
                <w:sz w:val="15"/>
                <w:szCs w:val="15"/>
              </w:rPr>
              <w:t>1)</w:t>
            </w:r>
          </w:p>
        </w:tc>
        <w:tc>
          <w:tcPr>
            <w:tcW w:w="1134" w:type="dxa"/>
          </w:tcPr>
          <w:p w:rsidR="00EB082D" w:rsidRPr="007F31EE" w:rsidRDefault="00AB1055" w:rsidP="00512C9E">
            <w:pPr>
              <w:keepLines/>
              <w:suppressAutoHyphens/>
              <w:spacing w:line="240" w:lineRule="auto"/>
              <w:jc w:val="center"/>
              <w:rPr>
                <w:rFonts w:ascii="Arial" w:hAnsi="Arial" w:cs="Arial"/>
                <w:sz w:val="15"/>
                <w:szCs w:val="15"/>
                <w:lang w:val="en-US"/>
              </w:rPr>
            </w:pPr>
            <w:proofErr w:type="spellStart"/>
            <w:r w:rsidRPr="007F31EE">
              <w:rPr>
                <w:rFonts w:ascii="Arial" w:hAnsi="Arial" w:cs="Arial"/>
                <w:sz w:val="15"/>
                <w:szCs w:val="15"/>
                <w:lang w:val="en-US"/>
              </w:rPr>
              <w:t>P</w:t>
            </w:r>
            <w:r w:rsidR="00640407" w:rsidRPr="007F31EE">
              <w:rPr>
                <w:rFonts w:ascii="Arial" w:hAnsi="Arial" w:cs="Arial"/>
                <w:sz w:val="15"/>
                <w:szCs w:val="15"/>
                <w:lang w:val="en-US"/>
              </w:rPr>
              <w:t>ermeatie</w:t>
            </w:r>
            <w:proofErr w:type="spellEnd"/>
            <w:r w:rsidR="00640407" w:rsidRPr="007F31EE">
              <w:rPr>
                <w:rFonts w:ascii="Arial" w:hAnsi="Arial" w:cs="Arial"/>
                <w:sz w:val="15"/>
                <w:szCs w:val="15"/>
                <w:lang w:val="en-US"/>
              </w:rPr>
              <w:br/>
            </w:r>
            <w:proofErr w:type="spellStart"/>
            <w:r w:rsidR="00EB082D" w:rsidRPr="007F31EE">
              <w:rPr>
                <w:rFonts w:ascii="Arial" w:hAnsi="Arial" w:cs="Arial"/>
                <w:sz w:val="15"/>
                <w:szCs w:val="15"/>
                <w:lang w:val="en-US"/>
              </w:rPr>
              <w:t>leidingen</w:t>
            </w:r>
            <w:proofErr w:type="spellEnd"/>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Default="00512C9E" w:rsidP="00512C9E">
            <w:pPr>
              <w:keepLines/>
              <w:suppressAutoHyphens/>
              <w:spacing w:line="240" w:lineRule="auto"/>
              <w:jc w:val="center"/>
              <w:rPr>
                <w:rFonts w:ascii="Arial" w:hAnsi="Arial" w:cs="Arial"/>
                <w:sz w:val="15"/>
                <w:szCs w:val="15"/>
              </w:rPr>
            </w:pPr>
            <w:r>
              <w:rPr>
                <w:rFonts w:ascii="Arial" w:hAnsi="Arial" w:cs="Arial"/>
                <w:sz w:val="15"/>
                <w:szCs w:val="15"/>
              </w:rPr>
              <w:t>d</w:t>
            </w:r>
            <w:r w:rsidR="00640407" w:rsidRPr="007F31EE">
              <w:rPr>
                <w:rFonts w:ascii="Arial" w:hAnsi="Arial" w:cs="Arial"/>
                <w:sz w:val="15"/>
                <w:szCs w:val="15"/>
              </w:rPr>
              <w:t>rinkwater</w:t>
            </w:r>
          </w:p>
          <w:p w:rsidR="00512C9E" w:rsidRPr="007F31EE" w:rsidRDefault="00512C9E" w:rsidP="00512C9E">
            <w:pPr>
              <w:keepLines/>
              <w:suppressAutoHyphens/>
              <w:spacing w:line="240" w:lineRule="auto"/>
              <w:jc w:val="center"/>
              <w:rPr>
                <w:rFonts w:ascii="Arial" w:hAnsi="Arial" w:cs="Arial"/>
                <w:sz w:val="15"/>
                <w:szCs w:val="15"/>
              </w:rPr>
            </w:pPr>
          </w:p>
          <w:p w:rsidR="00640407" w:rsidRPr="007F31EE" w:rsidRDefault="00640407" w:rsidP="00512C9E">
            <w:pPr>
              <w:keepLines/>
              <w:tabs>
                <w:tab w:val="left" w:pos="551"/>
              </w:tabs>
              <w:suppressAutoHyphens/>
              <w:spacing w:line="240" w:lineRule="auto"/>
              <w:jc w:val="center"/>
              <w:rPr>
                <w:rFonts w:ascii="Arial" w:hAnsi="Arial" w:cs="Arial"/>
                <w:sz w:val="15"/>
                <w:szCs w:val="15"/>
                <w:lang w:val="en-US"/>
              </w:rPr>
            </w:pPr>
            <w:r w:rsidRPr="007F31EE">
              <w:rPr>
                <w:rFonts w:ascii="Arial" w:hAnsi="Arial" w:cs="Arial"/>
                <w:sz w:val="15"/>
                <w:szCs w:val="15"/>
              </w:rPr>
              <w:t>2)</w:t>
            </w:r>
          </w:p>
        </w:tc>
        <w:tc>
          <w:tcPr>
            <w:tcW w:w="1418" w:type="dxa"/>
          </w:tcPr>
          <w:p w:rsidR="00EB082D" w:rsidRPr="007F31EE" w:rsidRDefault="00640407" w:rsidP="00512C9E">
            <w:pPr>
              <w:keepLines/>
              <w:suppressAutoHyphens/>
              <w:spacing w:line="240" w:lineRule="auto"/>
              <w:jc w:val="center"/>
              <w:rPr>
                <w:rFonts w:ascii="Arial" w:hAnsi="Arial" w:cs="Arial"/>
                <w:sz w:val="15"/>
                <w:szCs w:val="15"/>
                <w:lang w:val="en-US"/>
              </w:rPr>
            </w:pPr>
            <w:proofErr w:type="spellStart"/>
            <w:r w:rsidRPr="007F31EE">
              <w:rPr>
                <w:rFonts w:ascii="Arial" w:hAnsi="Arial" w:cs="Arial"/>
                <w:sz w:val="15"/>
                <w:szCs w:val="15"/>
                <w:lang w:val="en-US"/>
              </w:rPr>
              <w:t>G</w:t>
            </w:r>
            <w:r w:rsidR="00EB082D" w:rsidRPr="007F31EE">
              <w:rPr>
                <w:rFonts w:ascii="Arial" w:hAnsi="Arial" w:cs="Arial"/>
                <w:sz w:val="15"/>
                <w:szCs w:val="15"/>
                <w:lang w:val="en-US"/>
              </w:rPr>
              <w:t>ewasteelt</w:t>
            </w:r>
            <w:proofErr w:type="spellEnd"/>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640407" w:rsidRPr="007F31EE" w:rsidRDefault="00640407" w:rsidP="00512C9E">
            <w:pPr>
              <w:keepLines/>
              <w:suppressAutoHyphens/>
              <w:spacing w:line="240" w:lineRule="auto"/>
              <w:jc w:val="center"/>
              <w:rPr>
                <w:rFonts w:ascii="Arial" w:hAnsi="Arial" w:cs="Arial"/>
                <w:sz w:val="15"/>
                <w:szCs w:val="15"/>
                <w:lang w:val="en-US"/>
              </w:rPr>
            </w:pPr>
          </w:p>
          <w:p w:rsidR="00512C9E" w:rsidRDefault="00512C9E" w:rsidP="00512C9E">
            <w:pPr>
              <w:keepLines/>
              <w:tabs>
                <w:tab w:val="left" w:pos="528"/>
              </w:tabs>
              <w:suppressAutoHyphens/>
              <w:spacing w:line="240" w:lineRule="auto"/>
              <w:jc w:val="center"/>
              <w:rPr>
                <w:rFonts w:ascii="Arial" w:hAnsi="Arial" w:cs="Arial"/>
                <w:sz w:val="15"/>
                <w:szCs w:val="15"/>
                <w:lang w:val="en-US"/>
              </w:rPr>
            </w:pPr>
          </w:p>
          <w:p w:rsidR="00640407" w:rsidRPr="007F31EE" w:rsidRDefault="00640407" w:rsidP="00512C9E">
            <w:pPr>
              <w:keepLines/>
              <w:tabs>
                <w:tab w:val="left" w:pos="528"/>
              </w:tabs>
              <w:suppressAutoHyphens/>
              <w:spacing w:line="240" w:lineRule="auto"/>
              <w:jc w:val="center"/>
              <w:rPr>
                <w:rFonts w:ascii="Arial" w:hAnsi="Arial" w:cs="Arial"/>
                <w:sz w:val="15"/>
                <w:szCs w:val="15"/>
                <w:lang w:val="en-US"/>
              </w:rPr>
            </w:pPr>
            <w:r w:rsidRPr="007F31EE">
              <w:rPr>
                <w:rFonts w:ascii="Arial" w:hAnsi="Arial" w:cs="Arial"/>
                <w:sz w:val="15"/>
                <w:szCs w:val="15"/>
              </w:rPr>
              <w:t>3)</w:t>
            </w:r>
          </w:p>
        </w:tc>
        <w:tc>
          <w:tcPr>
            <w:tcW w:w="1417" w:type="dxa"/>
          </w:tcPr>
          <w:p w:rsidR="00EB082D" w:rsidRPr="007F31EE" w:rsidRDefault="00AB1055" w:rsidP="00512C9E">
            <w:pPr>
              <w:keepLines/>
              <w:suppressAutoHyphens/>
              <w:spacing w:line="240" w:lineRule="auto"/>
              <w:jc w:val="center"/>
              <w:rPr>
                <w:rFonts w:ascii="Arial" w:hAnsi="Arial" w:cs="Arial"/>
                <w:sz w:val="15"/>
                <w:szCs w:val="15"/>
              </w:rPr>
            </w:pPr>
            <w:r w:rsidRPr="007F31EE">
              <w:rPr>
                <w:rFonts w:ascii="Arial" w:hAnsi="Arial" w:cs="Arial"/>
                <w:sz w:val="15"/>
                <w:szCs w:val="15"/>
              </w:rPr>
              <w:t>O</w:t>
            </w:r>
            <w:r w:rsidR="00EB082D" w:rsidRPr="007F31EE">
              <w:rPr>
                <w:rFonts w:ascii="Arial" w:hAnsi="Arial" w:cs="Arial"/>
                <w:sz w:val="15"/>
                <w:szCs w:val="15"/>
              </w:rPr>
              <w:t>ppervlakte</w:t>
            </w:r>
            <w:r w:rsidR="005910F0" w:rsidRPr="007F31EE">
              <w:rPr>
                <w:rFonts w:ascii="Arial" w:hAnsi="Arial" w:cs="Arial"/>
                <w:sz w:val="15"/>
                <w:szCs w:val="15"/>
              </w:rPr>
              <w:t>-</w:t>
            </w:r>
            <w:r w:rsidR="00EB082D" w:rsidRPr="007F31EE">
              <w:rPr>
                <w:rFonts w:ascii="Arial" w:hAnsi="Arial" w:cs="Arial"/>
                <w:sz w:val="15"/>
                <w:szCs w:val="15"/>
              </w:rPr>
              <w:t xml:space="preserve"> water en bodem </w:t>
            </w:r>
            <w:proofErr w:type="spellStart"/>
            <w:r w:rsidR="00EB082D" w:rsidRPr="007F31EE">
              <w:rPr>
                <w:rFonts w:ascii="Arial" w:hAnsi="Arial" w:cs="Arial"/>
                <w:sz w:val="15"/>
                <w:szCs w:val="15"/>
              </w:rPr>
              <w:t>i.g.v</w:t>
            </w:r>
            <w:proofErr w:type="spellEnd"/>
            <w:r w:rsidR="00EB082D" w:rsidRPr="007F31EE">
              <w:rPr>
                <w:rFonts w:ascii="Arial" w:hAnsi="Arial" w:cs="Arial"/>
                <w:sz w:val="15"/>
                <w:szCs w:val="15"/>
              </w:rPr>
              <w:t>. kwel</w:t>
            </w:r>
          </w:p>
          <w:p w:rsidR="00640407" w:rsidRPr="007F31EE" w:rsidRDefault="00640407" w:rsidP="00512C9E">
            <w:pPr>
              <w:keepLines/>
              <w:suppressAutoHyphens/>
              <w:spacing w:line="240" w:lineRule="auto"/>
              <w:jc w:val="center"/>
              <w:rPr>
                <w:rFonts w:ascii="Arial" w:hAnsi="Arial" w:cs="Arial"/>
                <w:sz w:val="15"/>
                <w:szCs w:val="15"/>
              </w:rPr>
            </w:pPr>
          </w:p>
          <w:p w:rsidR="00640407" w:rsidRPr="007F31EE" w:rsidRDefault="00640407" w:rsidP="00512C9E">
            <w:pPr>
              <w:keepLines/>
              <w:suppressAutoHyphens/>
              <w:spacing w:line="240" w:lineRule="auto"/>
              <w:jc w:val="center"/>
              <w:rPr>
                <w:rFonts w:ascii="Arial" w:hAnsi="Arial" w:cs="Arial"/>
                <w:sz w:val="15"/>
                <w:szCs w:val="15"/>
              </w:rPr>
            </w:pPr>
            <w:r w:rsidRPr="007F31EE">
              <w:rPr>
                <w:rFonts w:ascii="Arial" w:hAnsi="Arial" w:cs="Arial"/>
                <w:sz w:val="15"/>
                <w:szCs w:val="15"/>
              </w:rPr>
              <w:t>ecologie</w:t>
            </w:r>
          </w:p>
          <w:p w:rsidR="00640407" w:rsidRPr="007F31EE" w:rsidRDefault="00640407" w:rsidP="00512C9E">
            <w:pPr>
              <w:keepLines/>
              <w:suppressAutoHyphens/>
              <w:spacing w:line="240" w:lineRule="auto"/>
              <w:jc w:val="center"/>
              <w:rPr>
                <w:rFonts w:ascii="Arial" w:hAnsi="Arial" w:cs="Arial"/>
                <w:sz w:val="15"/>
                <w:szCs w:val="15"/>
              </w:rPr>
            </w:pPr>
            <w:proofErr w:type="spellStart"/>
            <w:r w:rsidRPr="007F31EE">
              <w:rPr>
                <w:rFonts w:ascii="Arial" w:hAnsi="Arial" w:cs="Arial"/>
                <w:sz w:val="15"/>
                <w:szCs w:val="15"/>
              </w:rPr>
              <w:t>SRC-eco</w:t>
            </w:r>
            <w:proofErr w:type="spellEnd"/>
          </w:p>
          <w:p w:rsidR="00640407" w:rsidRPr="007F31EE" w:rsidRDefault="00640407" w:rsidP="00512C9E">
            <w:pPr>
              <w:keepLines/>
              <w:tabs>
                <w:tab w:val="left" w:pos="570"/>
              </w:tabs>
              <w:suppressAutoHyphens/>
              <w:spacing w:line="240" w:lineRule="auto"/>
              <w:jc w:val="center"/>
              <w:rPr>
                <w:rFonts w:ascii="Arial" w:hAnsi="Arial" w:cs="Arial"/>
                <w:sz w:val="15"/>
                <w:szCs w:val="15"/>
              </w:rPr>
            </w:pPr>
            <w:r w:rsidRPr="007F31EE">
              <w:rPr>
                <w:rFonts w:ascii="Arial" w:hAnsi="Arial" w:cs="Arial"/>
                <w:sz w:val="15"/>
                <w:szCs w:val="15"/>
              </w:rPr>
              <w:t>4, 5)</w:t>
            </w:r>
          </w:p>
        </w:tc>
        <w:tc>
          <w:tcPr>
            <w:tcW w:w="1134" w:type="dxa"/>
          </w:tcPr>
          <w:p w:rsidR="00EB082D" w:rsidRPr="007F31EE" w:rsidRDefault="00AB1055" w:rsidP="00512C9E">
            <w:pPr>
              <w:keepLines/>
              <w:suppressAutoHyphens/>
              <w:spacing w:line="240" w:lineRule="auto"/>
              <w:jc w:val="center"/>
              <w:rPr>
                <w:rFonts w:ascii="Arial" w:hAnsi="Arial" w:cs="Arial"/>
                <w:sz w:val="15"/>
                <w:szCs w:val="15"/>
              </w:rPr>
            </w:pPr>
            <w:r w:rsidRPr="007F31EE">
              <w:rPr>
                <w:rFonts w:ascii="Arial" w:hAnsi="Arial" w:cs="Arial"/>
                <w:sz w:val="15"/>
                <w:szCs w:val="15"/>
              </w:rPr>
              <w:t>O</w:t>
            </w:r>
            <w:r w:rsidR="00EB082D" w:rsidRPr="007F31EE">
              <w:rPr>
                <w:rFonts w:ascii="Arial" w:hAnsi="Arial" w:cs="Arial"/>
                <w:sz w:val="15"/>
                <w:szCs w:val="15"/>
              </w:rPr>
              <w:t>ppervlakte</w:t>
            </w:r>
            <w:r w:rsidR="005910F0" w:rsidRPr="007F31EE">
              <w:rPr>
                <w:rFonts w:ascii="Arial" w:hAnsi="Arial" w:cs="Arial"/>
                <w:sz w:val="15"/>
                <w:szCs w:val="15"/>
              </w:rPr>
              <w:t>-</w:t>
            </w:r>
            <w:r w:rsidR="00EB082D" w:rsidRPr="007F31EE">
              <w:rPr>
                <w:rFonts w:ascii="Arial" w:hAnsi="Arial" w:cs="Arial"/>
                <w:sz w:val="15"/>
                <w:szCs w:val="15"/>
              </w:rPr>
              <w:t xml:space="preserve"> water</w:t>
            </w:r>
          </w:p>
          <w:p w:rsidR="00640407" w:rsidRPr="007F31EE" w:rsidRDefault="00640407" w:rsidP="00512C9E">
            <w:pPr>
              <w:keepLines/>
              <w:suppressAutoHyphens/>
              <w:spacing w:line="240" w:lineRule="auto"/>
              <w:jc w:val="center"/>
              <w:rPr>
                <w:rFonts w:ascii="Arial" w:hAnsi="Arial" w:cs="Arial"/>
                <w:sz w:val="15"/>
                <w:szCs w:val="15"/>
              </w:rPr>
            </w:pPr>
          </w:p>
          <w:p w:rsidR="00640407" w:rsidRPr="007F31EE" w:rsidRDefault="00640407" w:rsidP="00512C9E">
            <w:pPr>
              <w:keepLines/>
              <w:suppressAutoHyphens/>
              <w:spacing w:line="240" w:lineRule="auto"/>
              <w:jc w:val="center"/>
              <w:rPr>
                <w:rFonts w:ascii="Arial" w:hAnsi="Arial" w:cs="Arial"/>
                <w:sz w:val="15"/>
                <w:szCs w:val="15"/>
              </w:rPr>
            </w:pPr>
          </w:p>
          <w:p w:rsidR="00640407" w:rsidRPr="007F31EE" w:rsidRDefault="00640407" w:rsidP="00512C9E">
            <w:pPr>
              <w:keepLines/>
              <w:suppressAutoHyphens/>
              <w:spacing w:line="240" w:lineRule="auto"/>
              <w:jc w:val="center"/>
              <w:rPr>
                <w:rFonts w:ascii="Arial" w:hAnsi="Arial" w:cs="Arial"/>
                <w:sz w:val="15"/>
                <w:szCs w:val="15"/>
              </w:rPr>
            </w:pPr>
          </w:p>
          <w:p w:rsidR="00640407" w:rsidRPr="007F31EE" w:rsidRDefault="00640407" w:rsidP="00512C9E">
            <w:pPr>
              <w:keepLines/>
              <w:suppressAutoHyphens/>
              <w:spacing w:line="240" w:lineRule="auto"/>
              <w:jc w:val="center"/>
              <w:rPr>
                <w:rFonts w:ascii="Arial" w:hAnsi="Arial" w:cs="Arial"/>
                <w:sz w:val="15"/>
                <w:szCs w:val="15"/>
              </w:rPr>
            </w:pPr>
            <w:r w:rsidRPr="007F31EE">
              <w:rPr>
                <w:rFonts w:ascii="Arial" w:hAnsi="Arial" w:cs="Arial"/>
                <w:sz w:val="15"/>
                <w:szCs w:val="15"/>
              </w:rPr>
              <w:t>ecologie</w:t>
            </w:r>
          </w:p>
          <w:p w:rsidR="00640407" w:rsidRPr="007F31EE" w:rsidRDefault="00640407" w:rsidP="00512C9E">
            <w:pPr>
              <w:keepLines/>
              <w:suppressAutoHyphens/>
              <w:spacing w:line="240" w:lineRule="auto"/>
              <w:jc w:val="center"/>
              <w:rPr>
                <w:rFonts w:ascii="Arial" w:hAnsi="Arial" w:cs="Arial"/>
                <w:sz w:val="15"/>
                <w:szCs w:val="15"/>
              </w:rPr>
            </w:pPr>
            <w:proofErr w:type="spellStart"/>
            <w:r w:rsidRPr="007F31EE">
              <w:rPr>
                <w:rFonts w:ascii="Arial" w:hAnsi="Arial" w:cs="Arial"/>
                <w:sz w:val="15"/>
                <w:szCs w:val="15"/>
              </w:rPr>
              <w:t>MTR-eco</w:t>
            </w:r>
            <w:proofErr w:type="spellEnd"/>
          </w:p>
          <w:p w:rsidR="00640407" w:rsidRPr="007F31EE" w:rsidRDefault="00640407" w:rsidP="00512C9E">
            <w:pPr>
              <w:keepLines/>
              <w:tabs>
                <w:tab w:val="left" w:pos="390"/>
              </w:tabs>
              <w:suppressAutoHyphens/>
              <w:spacing w:line="240" w:lineRule="auto"/>
              <w:jc w:val="center"/>
              <w:rPr>
                <w:rFonts w:ascii="Arial" w:hAnsi="Arial" w:cs="Arial"/>
                <w:sz w:val="15"/>
                <w:szCs w:val="15"/>
              </w:rPr>
            </w:pPr>
            <w:r w:rsidRPr="007F31EE">
              <w:rPr>
                <w:rFonts w:ascii="Arial" w:hAnsi="Arial" w:cs="Arial"/>
                <w:sz w:val="15"/>
                <w:szCs w:val="15"/>
              </w:rPr>
              <w:t>5)</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rPr>
            </w:pPr>
            <w:r w:rsidRPr="007F31EE">
              <w:rPr>
                <w:rFonts w:ascii="Arial" w:hAnsi="Arial" w:cs="Arial"/>
                <w:sz w:val="15"/>
                <w:szCs w:val="15"/>
              </w:rPr>
              <w:t>Arseen</w:t>
            </w:r>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rPr>
              <w:t>n</w:t>
            </w:r>
            <w:proofErr w:type="spellStart"/>
            <w:r w:rsidRPr="007F31EE">
              <w:rPr>
                <w:rFonts w:ascii="Arial" w:hAnsi="Arial" w:cs="Arial"/>
                <w:sz w:val="15"/>
                <w:szCs w:val="15"/>
                <w:lang w:val="en-US"/>
              </w:rPr>
              <w:t>vt</w:t>
            </w:r>
            <w:proofErr w:type="spellEnd"/>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proofErr w:type="spellStart"/>
            <w:r w:rsidRPr="007F31EE">
              <w:rPr>
                <w:rFonts w:ascii="Arial" w:hAnsi="Arial" w:cs="Arial"/>
                <w:sz w:val="15"/>
                <w:szCs w:val="15"/>
                <w:lang w:val="en-US"/>
              </w:rPr>
              <w:t>nvt</w:t>
            </w:r>
            <w:proofErr w:type="spellEnd"/>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proofErr w:type="spellStart"/>
            <w:r w:rsidRPr="007F31EE">
              <w:rPr>
                <w:rFonts w:ascii="Arial" w:hAnsi="Arial" w:cs="Arial"/>
                <w:sz w:val="15"/>
                <w:szCs w:val="15"/>
                <w:lang w:val="en-US"/>
              </w:rPr>
              <w:t>nvt</w:t>
            </w:r>
            <w:proofErr w:type="spellEnd"/>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93</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77</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890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25</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r w:rsidRPr="007F31EE">
              <w:rPr>
                <w:rFonts w:ascii="Arial" w:hAnsi="Arial" w:cs="Arial"/>
                <w:sz w:val="15"/>
                <w:szCs w:val="15"/>
                <w:lang w:val="en-US"/>
              </w:rPr>
              <w:t>Zink</w:t>
            </w:r>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proofErr w:type="spellStart"/>
            <w:r w:rsidRPr="007F31EE">
              <w:rPr>
                <w:rFonts w:ascii="Arial" w:hAnsi="Arial" w:cs="Arial"/>
                <w:sz w:val="15"/>
                <w:szCs w:val="15"/>
                <w:lang w:val="en-US"/>
              </w:rPr>
              <w:t>nvt</w:t>
            </w:r>
            <w:proofErr w:type="spellEnd"/>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proofErr w:type="spellStart"/>
            <w:r w:rsidRPr="007F31EE">
              <w:rPr>
                <w:rFonts w:ascii="Arial" w:hAnsi="Arial" w:cs="Arial"/>
                <w:sz w:val="15"/>
                <w:szCs w:val="15"/>
                <w:lang w:val="en-US"/>
              </w:rPr>
              <w:t>nvt</w:t>
            </w:r>
            <w:proofErr w:type="spellEnd"/>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proofErr w:type="spellStart"/>
            <w:r w:rsidRPr="007F31EE">
              <w:rPr>
                <w:rFonts w:ascii="Arial" w:hAnsi="Arial" w:cs="Arial"/>
                <w:sz w:val="15"/>
                <w:szCs w:val="15"/>
                <w:lang w:val="en-US"/>
              </w:rPr>
              <w:t>nvt</w:t>
            </w:r>
            <w:proofErr w:type="spellEnd"/>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400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400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91</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9,4</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proofErr w:type="spellStart"/>
            <w:r w:rsidRPr="007F31EE">
              <w:rPr>
                <w:rFonts w:ascii="Arial" w:hAnsi="Arial" w:cs="Arial"/>
                <w:sz w:val="15"/>
                <w:szCs w:val="15"/>
                <w:lang w:val="en-US"/>
              </w:rPr>
              <w:t>Naftaleen</w:t>
            </w:r>
            <w:proofErr w:type="spellEnd"/>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proofErr w:type="spellStart"/>
            <w:r w:rsidRPr="007F31EE">
              <w:rPr>
                <w:rFonts w:ascii="Arial" w:hAnsi="Arial" w:cs="Arial"/>
                <w:sz w:val="15"/>
                <w:szCs w:val="15"/>
                <w:lang w:val="en-US"/>
              </w:rPr>
              <w:t>nvt</w:t>
            </w:r>
            <w:proofErr w:type="spellEnd"/>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proofErr w:type="spellStart"/>
            <w:r w:rsidRPr="007F31EE">
              <w:rPr>
                <w:rFonts w:ascii="Arial" w:hAnsi="Arial" w:cs="Arial"/>
                <w:sz w:val="15"/>
                <w:szCs w:val="15"/>
                <w:lang w:val="en-US"/>
              </w:rPr>
              <w:t>nvt</w:t>
            </w:r>
            <w:proofErr w:type="spellEnd"/>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70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0,01</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12</w:t>
            </w:r>
            <w:r w:rsidR="00592105" w:rsidRPr="007F31EE">
              <w:rPr>
                <w:rFonts w:ascii="Arial" w:hAnsi="Arial" w:cs="Arial"/>
                <w:sz w:val="15"/>
                <w:szCs w:val="15"/>
                <w:lang w:val="en-US"/>
              </w:rPr>
              <w:t>.</w:t>
            </w:r>
            <w:r w:rsidRPr="007F31EE">
              <w:rPr>
                <w:rFonts w:ascii="Arial" w:hAnsi="Arial" w:cs="Arial"/>
                <w:sz w:val="15"/>
                <w:szCs w:val="15"/>
                <w:lang w:val="en-US"/>
              </w:rPr>
              <w:t>000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7</w:t>
            </w:r>
            <w:r w:rsidR="00592105" w:rsidRPr="007F31EE">
              <w:rPr>
                <w:rFonts w:ascii="Arial" w:hAnsi="Arial" w:cs="Arial"/>
                <w:sz w:val="15"/>
                <w:szCs w:val="15"/>
                <w:lang w:val="en-US"/>
              </w:rPr>
              <w:t>.</w:t>
            </w:r>
            <w:r w:rsidRPr="007F31EE">
              <w:rPr>
                <w:rFonts w:ascii="Arial" w:hAnsi="Arial" w:cs="Arial"/>
                <w:sz w:val="15"/>
                <w:szCs w:val="15"/>
                <w:lang w:val="en-US"/>
              </w:rPr>
              <w:t>500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290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1,2</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proofErr w:type="spellStart"/>
            <w:r w:rsidRPr="007F31EE">
              <w:rPr>
                <w:rFonts w:ascii="Arial" w:hAnsi="Arial" w:cs="Arial"/>
                <w:sz w:val="15"/>
                <w:szCs w:val="15"/>
                <w:lang w:val="en-US"/>
              </w:rPr>
              <w:t>Tetrachlooretheen</w:t>
            </w:r>
            <w:proofErr w:type="spellEnd"/>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550</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w:t>
            </w:r>
            <w:r w:rsidR="00592105" w:rsidRPr="007F31EE">
              <w:rPr>
                <w:rFonts w:ascii="Arial" w:hAnsi="Arial" w:cs="Arial"/>
                <w:sz w:val="15"/>
                <w:szCs w:val="15"/>
                <w:lang w:val="en-US"/>
              </w:rPr>
              <w:t>.</w:t>
            </w:r>
            <w:r w:rsidRPr="007F31EE">
              <w:rPr>
                <w:rFonts w:ascii="Arial" w:hAnsi="Arial" w:cs="Arial"/>
                <w:sz w:val="15"/>
                <w:szCs w:val="15"/>
                <w:lang w:val="en-US"/>
              </w:rPr>
              <w:t>300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40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0,01</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4</w:t>
            </w:r>
            <w:r w:rsidR="00592105" w:rsidRPr="007F31EE">
              <w:rPr>
                <w:rFonts w:ascii="Arial" w:hAnsi="Arial" w:cs="Arial"/>
                <w:sz w:val="15"/>
                <w:szCs w:val="15"/>
                <w:lang w:val="en-US"/>
              </w:rPr>
              <w:t>.</w:t>
            </w:r>
            <w:r w:rsidRPr="007F31EE">
              <w:rPr>
                <w:rFonts w:ascii="Arial" w:hAnsi="Arial" w:cs="Arial"/>
                <w:sz w:val="15"/>
                <w:szCs w:val="15"/>
                <w:lang w:val="en-US"/>
              </w:rPr>
              <w:t>300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510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330</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proofErr w:type="spellStart"/>
            <w:r w:rsidRPr="007F31EE">
              <w:rPr>
                <w:rFonts w:ascii="Arial" w:hAnsi="Arial" w:cs="Arial"/>
                <w:sz w:val="15"/>
                <w:szCs w:val="15"/>
                <w:lang w:val="en-US"/>
              </w:rPr>
              <w:t>Trichlooretheen</w:t>
            </w:r>
            <w:proofErr w:type="spellEnd"/>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500</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8</w:t>
            </w:r>
            <w:r w:rsidR="00592105" w:rsidRPr="007F31EE">
              <w:rPr>
                <w:rFonts w:ascii="Arial" w:hAnsi="Arial" w:cs="Arial"/>
                <w:sz w:val="15"/>
                <w:szCs w:val="15"/>
                <w:lang w:val="en-US"/>
              </w:rPr>
              <w:t>.</w:t>
            </w:r>
            <w:r w:rsidRPr="007F31EE">
              <w:rPr>
                <w:rFonts w:ascii="Arial" w:hAnsi="Arial" w:cs="Arial"/>
                <w:sz w:val="15"/>
                <w:szCs w:val="15"/>
                <w:lang w:val="en-US"/>
              </w:rPr>
              <w:t>700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500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24</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32</w:t>
            </w:r>
            <w:r w:rsidR="00592105" w:rsidRPr="007F31EE">
              <w:rPr>
                <w:rFonts w:ascii="Arial" w:hAnsi="Arial" w:cs="Arial"/>
                <w:sz w:val="15"/>
                <w:szCs w:val="15"/>
                <w:lang w:val="en-US"/>
              </w:rPr>
              <w:t>.</w:t>
            </w:r>
            <w:r w:rsidRPr="007F31EE">
              <w:rPr>
                <w:rFonts w:ascii="Arial" w:hAnsi="Arial" w:cs="Arial"/>
                <w:sz w:val="15"/>
                <w:szCs w:val="15"/>
                <w:lang w:val="en-US"/>
              </w:rPr>
              <w:t>000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400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20</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w:t>
            </w:r>
            <w:r w:rsidR="00592105" w:rsidRPr="007F31EE">
              <w:rPr>
                <w:rFonts w:ascii="Arial" w:hAnsi="Arial" w:cs="Arial"/>
                <w:sz w:val="15"/>
                <w:szCs w:val="15"/>
                <w:lang w:val="en-US"/>
              </w:rPr>
              <w:t>.</w:t>
            </w:r>
            <w:r w:rsidRPr="007F31EE">
              <w:rPr>
                <w:rFonts w:ascii="Arial" w:hAnsi="Arial" w:cs="Arial"/>
                <w:sz w:val="15"/>
                <w:szCs w:val="15"/>
                <w:lang w:val="en-US"/>
              </w:rPr>
              <w:t>400</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r w:rsidRPr="007F31EE">
              <w:rPr>
                <w:rFonts w:ascii="Arial" w:hAnsi="Arial" w:cs="Arial"/>
                <w:sz w:val="15"/>
                <w:szCs w:val="15"/>
                <w:lang w:val="en-US"/>
              </w:rPr>
              <w:t>1,1,dichlooretheen</w:t>
            </w:r>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32</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190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0,01</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w:t>
            </w:r>
            <w:r w:rsidR="00592105" w:rsidRPr="007F31EE">
              <w:rPr>
                <w:rFonts w:ascii="Arial" w:hAnsi="Arial" w:cs="Arial"/>
                <w:sz w:val="15"/>
                <w:szCs w:val="15"/>
                <w:lang w:val="en-US"/>
              </w:rPr>
              <w:t>.</w:t>
            </w:r>
            <w:r w:rsidRPr="007F31EE">
              <w:rPr>
                <w:rFonts w:ascii="Arial" w:hAnsi="Arial" w:cs="Arial"/>
                <w:sz w:val="15"/>
                <w:szCs w:val="15"/>
                <w:lang w:val="en-US"/>
              </w:rPr>
              <w:t>600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30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w:t>
            </w:r>
            <w:r w:rsidR="00592105" w:rsidRPr="007F31EE">
              <w:rPr>
                <w:rFonts w:ascii="Arial" w:hAnsi="Arial" w:cs="Arial"/>
                <w:sz w:val="15"/>
                <w:szCs w:val="15"/>
                <w:lang w:val="en-US"/>
              </w:rPr>
              <w:t>.</w:t>
            </w:r>
            <w:r w:rsidRPr="007F31EE">
              <w:rPr>
                <w:rFonts w:ascii="Arial" w:hAnsi="Arial" w:cs="Arial"/>
                <w:sz w:val="15"/>
                <w:szCs w:val="15"/>
                <w:lang w:val="en-US"/>
              </w:rPr>
              <w:t>400</w:t>
            </w:r>
          </w:p>
        </w:tc>
      </w:tr>
      <w:tr w:rsidR="005910F0" w:rsidRPr="00EB082D" w:rsidTr="00512C9E">
        <w:tc>
          <w:tcPr>
            <w:tcW w:w="1560" w:type="dxa"/>
            <w:vAlign w:val="bottom"/>
          </w:tcPr>
          <w:p w:rsidR="00EB082D" w:rsidRPr="007F31EE" w:rsidRDefault="005910F0" w:rsidP="00EB082D">
            <w:pPr>
              <w:keepLines/>
              <w:suppressAutoHyphens/>
              <w:spacing w:line="240" w:lineRule="auto"/>
              <w:rPr>
                <w:rFonts w:ascii="Arial" w:hAnsi="Arial" w:cs="Arial"/>
                <w:sz w:val="15"/>
                <w:szCs w:val="15"/>
                <w:lang w:val="en-US"/>
              </w:rPr>
            </w:pPr>
            <w:r w:rsidRPr="007F31EE">
              <w:rPr>
                <w:rFonts w:ascii="Arial" w:hAnsi="Arial" w:cs="Arial"/>
                <w:sz w:val="15"/>
                <w:szCs w:val="15"/>
                <w:lang w:val="en-US"/>
              </w:rPr>
              <w:t>Cis-</w:t>
            </w:r>
            <w:r w:rsidR="00EB082D" w:rsidRPr="007F31EE">
              <w:rPr>
                <w:rFonts w:ascii="Arial" w:hAnsi="Arial" w:cs="Arial"/>
                <w:sz w:val="15"/>
                <w:szCs w:val="15"/>
                <w:lang w:val="en-US"/>
              </w:rPr>
              <w:t>1</w:t>
            </w:r>
            <w:r w:rsidRPr="007F31EE">
              <w:rPr>
                <w:rFonts w:ascii="Arial" w:hAnsi="Arial" w:cs="Arial"/>
                <w:sz w:val="15"/>
                <w:szCs w:val="15"/>
                <w:lang w:val="en-US"/>
              </w:rPr>
              <w:t>,2-dichlooretheen</w:t>
            </w:r>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73</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440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0,01</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17</w:t>
            </w:r>
            <w:r w:rsidR="00592105" w:rsidRPr="007F31EE">
              <w:rPr>
                <w:rFonts w:ascii="Arial" w:hAnsi="Arial" w:cs="Arial"/>
                <w:sz w:val="15"/>
                <w:szCs w:val="15"/>
                <w:lang w:val="en-US"/>
              </w:rPr>
              <w:t>.</w:t>
            </w:r>
            <w:r w:rsidRPr="007F31EE">
              <w:rPr>
                <w:rFonts w:ascii="Arial" w:hAnsi="Arial" w:cs="Arial"/>
                <w:sz w:val="15"/>
                <w:szCs w:val="15"/>
                <w:lang w:val="en-US"/>
              </w:rPr>
              <w:t>000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76</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6</w:t>
            </w:r>
            <w:r w:rsidR="00592105" w:rsidRPr="007F31EE">
              <w:rPr>
                <w:rFonts w:ascii="Arial" w:hAnsi="Arial" w:cs="Arial"/>
                <w:sz w:val="15"/>
                <w:szCs w:val="15"/>
                <w:lang w:val="en-US"/>
              </w:rPr>
              <w:t>.</w:t>
            </w:r>
            <w:r w:rsidRPr="007F31EE">
              <w:rPr>
                <w:rFonts w:ascii="Arial" w:hAnsi="Arial" w:cs="Arial"/>
                <w:sz w:val="15"/>
                <w:szCs w:val="15"/>
                <w:lang w:val="en-US"/>
              </w:rPr>
              <w:t>100</w:t>
            </w:r>
          </w:p>
        </w:tc>
      </w:tr>
      <w:tr w:rsidR="005910F0" w:rsidRPr="00EB082D" w:rsidTr="00512C9E">
        <w:tc>
          <w:tcPr>
            <w:tcW w:w="1560" w:type="dxa"/>
            <w:vAlign w:val="bottom"/>
          </w:tcPr>
          <w:p w:rsidR="00EB082D" w:rsidRPr="007F31EE" w:rsidRDefault="005910F0" w:rsidP="005910F0">
            <w:pPr>
              <w:keepLines/>
              <w:suppressAutoHyphens/>
              <w:spacing w:line="240" w:lineRule="auto"/>
              <w:rPr>
                <w:rFonts w:ascii="Arial" w:hAnsi="Arial" w:cs="Arial"/>
                <w:sz w:val="15"/>
                <w:szCs w:val="15"/>
                <w:lang w:val="en-US"/>
              </w:rPr>
            </w:pPr>
            <w:r w:rsidRPr="007F31EE">
              <w:rPr>
                <w:rFonts w:ascii="Arial" w:hAnsi="Arial" w:cs="Arial"/>
                <w:sz w:val="15"/>
                <w:szCs w:val="15"/>
                <w:lang w:val="en-US"/>
              </w:rPr>
              <w:t>Trans-1</w:t>
            </w:r>
            <w:r w:rsidR="00EB082D" w:rsidRPr="007F31EE">
              <w:rPr>
                <w:rFonts w:ascii="Arial" w:hAnsi="Arial" w:cs="Arial"/>
                <w:sz w:val="15"/>
                <w:szCs w:val="15"/>
                <w:lang w:val="en-US"/>
              </w:rPr>
              <w:t>,2-dichlooretheen</w:t>
            </w:r>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110</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640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0,01</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17</w:t>
            </w:r>
            <w:r w:rsidR="00592105" w:rsidRPr="007F31EE">
              <w:rPr>
                <w:rFonts w:ascii="Arial" w:hAnsi="Arial" w:cs="Arial"/>
                <w:sz w:val="15"/>
                <w:szCs w:val="15"/>
                <w:lang w:val="en-US"/>
              </w:rPr>
              <w:t>.</w:t>
            </w:r>
            <w:r w:rsidRPr="007F31EE">
              <w:rPr>
                <w:rFonts w:ascii="Arial" w:hAnsi="Arial" w:cs="Arial"/>
                <w:sz w:val="15"/>
                <w:szCs w:val="15"/>
                <w:lang w:val="en-US"/>
              </w:rPr>
              <w:t>000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110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6</w:t>
            </w:r>
            <w:r w:rsidR="00592105" w:rsidRPr="007F31EE">
              <w:rPr>
                <w:rFonts w:ascii="Arial" w:hAnsi="Arial" w:cs="Arial"/>
                <w:sz w:val="15"/>
                <w:szCs w:val="15"/>
                <w:lang w:val="en-US"/>
              </w:rPr>
              <w:t>.</w:t>
            </w:r>
            <w:r w:rsidRPr="007F31EE">
              <w:rPr>
                <w:rFonts w:ascii="Arial" w:hAnsi="Arial" w:cs="Arial"/>
                <w:sz w:val="15"/>
                <w:szCs w:val="15"/>
                <w:lang w:val="en-US"/>
              </w:rPr>
              <w:t>100</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proofErr w:type="spellStart"/>
            <w:r w:rsidRPr="007F31EE">
              <w:rPr>
                <w:rFonts w:ascii="Arial" w:hAnsi="Arial" w:cs="Arial"/>
                <w:sz w:val="15"/>
                <w:szCs w:val="15"/>
                <w:lang w:val="en-US"/>
              </w:rPr>
              <w:t>Vinylchloride</w:t>
            </w:r>
            <w:proofErr w:type="spellEnd"/>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0,4</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2,4</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5</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0,01</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610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0,4</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8</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820</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proofErr w:type="spellStart"/>
            <w:r w:rsidRPr="007F31EE">
              <w:rPr>
                <w:rFonts w:ascii="Arial" w:hAnsi="Arial" w:cs="Arial"/>
                <w:sz w:val="15"/>
                <w:szCs w:val="15"/>
                <w:lang w:val="en-US"/>
              </w:rPr>
              <w:t>Benzeen</w:t>
            </w:r>
            <w:proofErr w:type="spellEnd"/>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250</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w:t>
            </w:r>
            <w:r w:rsidR="00CB1E2F" w:rsidRPr="007F31EE">
              <w:rPr>
                <w:rFonts w:ascii="Arial" w:hAnsi="Arial" w:cs="Arial"/>
                <w:sz w:val="15"/>
                <w:szCs w:val="15"/>
                <w:lang w:val="en-US"/>
              </w:rPr>
              <w:t>.</w:t>
            </w:r>
            <w:r w:rsidRPr="007F31EE">
              <w:rPr>
                <w:rFonts w:ascii="Arial" w:hAnsi="Arial" w:cs="Arial"/>
                <w:sz w:val="15"/>
                <w:szCs w:val="15"/>
                <w:lang w:val="en-US"/>
              </w:rPr>
              <w:t>50</w:t>
            </w:r>
            <w:r w:rsidR="00CB1E2F" w:rsidRPr="007F31EE">
              <w:rPr>
                <w:rFonts w:ascii="Arial" w:hAnsi="Arial" w:cs="Arial"/>
                <w:sz w:val="15"/>
                <w:szCs w:val="15"/>
                <w:lang w:val="en-US"/>
              </w:rPr>
              <w:t>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0,2</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w:t>
            </w:r>
            <w:r w:rsidR="00592105" w:rsidRPr="007F31EE">
              <w:rPr>
                <w:rFonts w:ascii="Arial" w:hAnsi="Arial" w:cs="Arial"/>
                <w:sz w:val="15"/>
                <w:szCs w:val="15"/>
                <w:lang w:val="en-US"/>
              </w:rPr>
              <w:t>.</w:t>
            </w:r>
            <w:r w:rsidRPr="007F31EE">
              <w:rPr>
                <w:rFonts w:ascii="Arial" w:hAnsi="Arial" w:cs="Arial"/>
                <w:sz w:val="15"/>
                <w:szCs w:val="15"/>
                <w:lang w:val="en-US"/>
              </w:rPr>
              <w:t>800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230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30</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240</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proofErr w:type="spellStart"/>
            <w:r w:rsidRPr="007F31EE">
              <w:rPr>
                <w:rFonts w:ascii="Arial" w:hAnsi="Arial" w:cs="Arial"/>
                <w:sz w:val="15"/>
                <w:szCs w:val="15"/>
                <w:lang w:val="en-US"/>
              </w:rPr>
              <w:t>Tolueen</w:t>
            </w:r>
            <w:proofErr w:type="spellEnd"/>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4</w:t>
            </w:r>
            <w:r w:rsidR="00592105" w:rsidRPr="007F31EE">
              <w:rPr>
                <w:rFonts w:ascii="Arial" w:hAnsi="Arial" w:cs="Arial"/>
                <w:sz w:val="15"/>
                <w:szCs w:val="15"/>
                <w:lang w:val="en-US"/>
              </w:rPr>
              <w:t>.</w:t>
            </w:r>
            <w:r w:rsidRPr="007F31EE">
              <w:rPr>
                <w:rFonts w:ascii="Arial" w:hAnsi="Arial" w:cs="Arial"/>
                <w:sz w:val="15"/>
                <w:szCs w:val="15"/>
                <w:lang w:val="en-US"/>
              </w:rPr>
              <w:t>200</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25</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w:t>
            </w:r>
            <w:r w:rsidR="00592105" w:rsidRPr="007F31EE">
              <w:rPr>
                <w:rFonts w:ascii="Arial" w:hAnsi="Arial" w:cs="Arial"/>
                <w:sz w:val="15"/>
                <w:szCs w:val="15"/>
                <w:lang w:val="en-US"/>
              </w:rPr>
              <w:t>.</w:t>
            </w:r>
            <w:r w:rsidRPr="007F31EE">
              <w:rPr>
                <w:rFonts w:ascii="Arial" w:hAnsi="Arial" w:cs="Arial"/>
                <w:sz w:val="15"/>
                <w:szCs w:val="15"/>
                <w:lang w:val="en-US"/>
              </w:rPr>
              <w:t>000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7,0</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&gt;100</w:t>
            </w:r>
            <w:r w:rsidR="00592105" w:rsidRPr="007F31EE">
              <w:rPr>
                <w:rFonts w:ascii="Arial" w:hAnsi="Arial" w:cs="Arial"/>
                <w:sz w:val="15"/>
                <w:szCs w:val="15"/>
                <w:lang w:val="en-US"/>
              </w:rPr>
              <w:t>.</w:t>
            </w:r>
            <w:r w:rsidRPr="007F31EE">
              <w:rPr>
                <w:rFonts w:ascii="Arial" w:hAnsi="Arial" w:cs="Arial"/>
                <w:sz w:val="15"/>
                <w:szCs w:val="15"/>
                <w:lang w:val="en-US"/>
              </w:rPr>
              <w:t>000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4</w:t>
            </w:r>
            <w:r w:rsidR="005910F0" w:rsidRPr="007F31EE">
              <w:rPr>
                <w:rFonts w:ascii="Arial" w:hAnsi="Arial" w:cs="Arial"/>
                <w:sz w:val="15"/>
                <w:szCs w:val="15"/>
                <w:lang w:val="en-US"/>
              </w:rPr>
              <w:t>.</w:t>
            </w:r>
            <w:r w:rsidRPr="007F31EE">
              <w:rPr>
                <w:rFonts w:ascii="Arial" w:hAnsi="Arial" w:cs="Arial"/>
                <w:sz w:val="15"/>
                <w:szCs w:val="15"/>
                <w:lang w:val="en-US"/>
              </w:rPr>
              <w:t>200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11</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730</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proofErr w:type="spellStart"/>
            <w:r w:rsidRPr="007F31EE">
              <w:rPr>
                <w:rFonts w:ascii="Arial" w:hAnsi="Arial" w:cs="Arial"/>
                <w:sz w:val="15"/>
                <w:szCs w:val="15"/>
                <w:lang w:val="en-US"/>
              </w:rPr>
              <w:t>Ethylbenzeen</w:t>
            </w:r>
            <w:proofErr w:type="spellEnd"/>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5</w:t>
            </w:r>
            <w:r w:rsidR="00592105" w:rsidRPr="007F31EE">
              <w:rPr>
                <w:rFonts w:ascii="Arial" w:hAnsi="Arial" w:cs="Arial"/>
                <w:sz w:val="15"/>
                <w:szCs w:val="15"/>
                <w:lang w:val="en-US"/>
              </w:rPr>
              <w:t>.</w:t>
            </w:r>
            <w:r w:rsidRPr="007F31EE">
              <w:rPr>
                <w:rFonts w:ascii="Arial" w:hAnsi="Arial" w:cs="Arial"/>
                <w:sz w:val="15"/>
                <w:szCs w:val="15"/>
                <w:lang w:val="en-US"/>
              </w:rPr>
              <w:t>700</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34</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150</w:t>
            </w:r>
            <w:r w:rsidR="00592105" w:rsidRPr="007F31EE">
              <w:rPr>
                <w:rFonts w:ascii="Arial" w:hAnsi="Arial" w:cs="Arial"/>
                <w:sz w:val="15"/>
                <w:szCs w:val="15"/>
                <w:lang w:val="en-US"/>
              </w:rPr>
              <w:t xml:space="preserve"> </w:t>
            </w:r>
            <w:r w:rsidRPr="007F31EE">
              <w:rPr>
                <w:rFonts w:ascii="Arial" w:hAnsi="Arial" w:cs="Arial"/>
                <w:sz w:val="15"/>
                <w:szCs w:val="15"/>
                <w:lang w:val="en-US"/>
              </w:rPr>
              <w:t>-</w:t>
            </w:r>
            <w:r w:rsidR="00592105" w:rsidRPr="007F31EE">
              <w:rPr>
                <w:rFonts w:ascii="Arial" w:hAnsi="Arial" w:cs="Arial"/>
                <w:sz w:val="15"/>
                <w:szCs w:val="15"/>
                <w:lang w:val="en-US"/>
              </w:rPr>
              <w:t xml:space="preserve"> </w:t>
            </w:r>
            <w:r w:rsidRPr="007F31EE">
              <w:rPr>
                <w:rFonts w:ascii="Arial" w:hAnsi="Arial" w:cs="Arial"/>
                <w:sz w:val="15"/>
                <w:szCs w:val="15"/>
                <w:lang w:val="en-US"/>
              </w:rPr>
              <w:t>4,0</w:t>
            </w:r>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37</w:t>
            </w:r>
            <w:r w:rsidR="00592105" w:rsidRPr="007F31EE">
              <w:rPr>
                <w:rFonts w:ascii="Arial" w:hAnsi="Arial" w:cs="Arial"/>
                <w:sz w:val="15"/>
                <w:szCs w:val="15"/>
                <w:lang w:val="en-US"/>
              </w:rPr>
              <w:t>.</w:t>
            </w:r>
            <w:r w:rsidRPr="007F31EE">
              <w:rPr>
                <w:rFonts w:ascii="Arial" w:hAnsi="Arial" w:cs="Arial"/>
                <w:sz w:val="15"/>
                <w:szCs w:val="15"/>
                <w:lang w:val="en-US"/>
              </w:rPr>
              <w:t>000</w:t>
            </w:r>
            <w:r w:rsidR="003618A8" w:rsidRPr="007F31EE">
              <w:rPr>
                <w:rFonts w:ascii="Arial" w:hAnsi="Arial" w:cs="Arial"/>
                <w:sz w:val="15"/>
                <w:szCs w:val="15"/>
                <w:lang w:val="en-US"/>
              </w:rPr>
              <w:t xml:space="preserve"> – </w:t>
            </w:r>
            <w:r w:rsidRPr="007F31EE">
              <w:rPr>
                <w:rFonts w:ascii="Arial" w:hAnsi="Arial" w:cs="Arial"/>
                <w:sz w:val="15"/>
                <w:szCs w:val="15"/>
                <w:lang w:val="en-US"/>
              </w:rPr>
              <w:t>5</w:t>
            </w:r>
            <w:r w:rsidR="003618A8" w:rsidRPr="007F31EE">
              <w:rPr>
                <w:rFonts w:ascii="Arial" w:hAnsi="Arial" w:cs="Arial"/>
                <w:sz w:val="15"/>
                <w:szCs w:val="15"/>
                <w:lang w:val="en-US"/>
              </w:rPr>
              <w:t>.</w:t>
            </w:r>
            <w:r w:rsidRPr="007F31EE">
              <w:rPr>
                <w:rFonts w:ascii="Arial" w:hAnsi="Arial" w:cs="Arial"/>
                <w:sz w:val="15"/>
                <w:szCs w:val="15"/>
                <w:lang w:val="en-US"/>
              </w:rPr>
              <w:t>000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5</w:t>
            </w:r>
            <w:r w:rsidR="00592105" w:rsidRPr="007F31EE">
              <w:rPr>
                <w:rFonts w:ascii="Arial" w:hAnsi="Arial" w:cs="Arial"/>
                <w:sz w:val="15"/>
                <w:szCs w:val="15"/>
                <w:lang w:val="en-US"/>
              </w:rPr>
              <w:t>.</w:t>
            </w:r>
            <w:r w:rsidRPr="007F31EE">
              <w:rPr>
                <w:rFonts w:ascii="Arial" w:hAnsi="Arial" w:cs="Arial"/>
                <w:sz w:val="15"/>
                <w:szCs w:val="15"/>
                <w:lang w:val="en-US"/>
              </w:rPr>
              <w:t>500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370</w:t>
            </w:r>
          </w:p>
        </w:tc>
      </w:tr>
      <w:tr w:rsidR="005910F0" w:rsidRPr="00EB082D" w:rsidTr="00512C9E">
        <w:tc>
          <w:tcPr>
            <w:tcW w:w="1560" w:type="dxa"/>
            <w:vAlign w:val="bottom"/>
          </w:tcPr>
          <w:p w:rsidR="00EB082D" w:rsidRPr="007F31EE" w:rsidRDefault="00EB082D" w:rsidP="00EB082D">
            <w:pPr>
              <w:keepLines/>
              <w:suppressAutoHyphens/>
              <w:spacing w:line="240" w:lineRule="auto"/>
              <w:rPr>
                <w:rFonts w:ascii="Arial" w:hAnsi="Arial" w:cs="Arial"/>
                <w:sz w:val="15"/>
                <w:szCs w:val="15"/>
                <w:lang w:val="en-US"/>
              </w:rPr>
            </w:pPr>
            <w:r w:rsidRPr="007F31EE">
              <w:rPr>
                <w:rFonts w:ascii="Arial" w:hAnsi="Arial" w:cs="Arial"/>
                <w:sz w:val="15"/>
                <w:szCs w:val="15"/>
                <w:lang w:val="en-US"/>
              </w:rPr>
              <w:t>MTBE</w:t>
            </w:r>
          </w:p>
        </w:tc>
        <w:tc>
          <w:tcPr>
            <w:tcW w:w="850"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43</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992"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&gt;100</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9</w:t>
            </w:r>
            <w:r w:rsidR="00592105" w:rsidRPr="007F31EE">
              <w:rPr>
                <w:rFonts w:ascii="Arial" w:hAnsi="Arial" w:cs="Arial"/>
                <w:sz w:val="15"/>
                <w:szCs w:val="15"/>
                <w:lang w:val="en-US"/>
              </w:rPr>
              <w:t>.</w:t>
            </w:r>
            <w:r w:rsidRPr="007F31EE">
              <w:rPr>
                <w:rFonts w:ascii="Arial" w:hAnsi="Arial" w:cs="Arial"/>
                <w:sz w:val="15"/>
                <w:szCs w:val="15"/>
                <w:lang w:val="en-US"/>
              </w:rPr>
              <w:t xml:space="preserve">400 - </w:t>
            </w:r>
            <w:proofErr w:type="spellStart"/>
            <w:r w:rsidRPr="007F31EE">
              <w:rPr>
                <w:rFonts w:ascii="Arial" w:hAnsi="Arial" w:cs="Arial"/>
                <w:sz w:val="15"/>
                <w:szCs w:val="15"/>
                <w:lang w:val="en-US"/>
              </w:rPr>
              <w:t>nb</w:t>
            </w:r>
            <w:proofErr w:type="spellEnd"/>
          </w:p>
        </w:tc>
        <w:tc>
          <w:tcPr>
            <w:tcW w:w="1418"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&gt;100</w:t>
            </w:r>
            <w:r w:rsidR="00592105" w:rsidRPr="007F31EE">
              <w:rPr>
                <w:rFonts w:ascii="Arial" w:hAnsi="Arial" w:cs="Arial"/>
                <w:sz w:val="15"/>
                <w:szCs w:val="15"/>
                <w:lang w:val="en-US"/>
              </w:rPr>
              <w:t>.</w:t>
            </w:r>
            <w:r w:rsidRPr="007F31EE">
              <w:rPr>
                <w:rFonts w:ascii="Arial" w:hAnsi="Arial" w:cs="Arial"/>
                <w:sz w:val="15"/>
                <w:szCs w:val="15"/>
                <w:lang w:val="en-US"/>
              </w:rPr>
              <w:t>000</w:t>
            </w:r>
            <w:r w:rsidR="003618A8" w:rsidRPr="007F31EE">
              <w:rPr>
                <w:rFonts w:ascii="Arial" w:hAnsi="Arial" w:cs="Arial"/>
                <w:sz w:val="15"/>
                <w:szCs w:val="15"/>
                <w:lang w:val="en-US"/>
              </w:rPr>
              <w:t xml:space="preserve"> </w:t>
            </w:r>
            <w:r w:rsidRPr="007F31EE">
              <w:rPr>
                <w:rFonts w:ascii="Arial" w:hAnsi="Arial" w:cs="Arial"/>
                <w:sz w:val="15"/>
                <w:szCs w:val="15"/>
                <w:lang w:val="en-US"/>
              </w:rPr>
              <w:t>-</w:t>
            </w:r>
            <w:r w:rsidR="003618A8" w:rsidRPr="007F31EE">
              <w:rPr>
                <w:rFonts w:ascii="Arial" w:hAnsi="Arial" w:cs="Arial"/>
                <w:sz w:val="15"/>
                <w:szCs w:val="15"/>
                <w:lang w:val="en-US"/>
              </w:rPr>
              <w:t xml:space="preserve"> </w:t>
            </w:r>
            <w:r w:rsidRPr="007F31EE">
              <w:rPr>
                <w:rFonts w:ascii="Arial" w:hAnsi="Arial" w:cs="Arial"/>
                <w:sz w:val="15"/>
                <w:szCs w:val="15"/>
                <w:lang w:val="en-US"/>
              </w:rPr>
              <w:t>44</w:t>
            </w:r>
            <w:r w:rsidR="00592105" w:rsidRPr="007F31EE">
              <w:rPr>
                <w:rFonts w:ascii="Arial" w:hAnsi="Arial" w:cs="Arial"/>
                <w:sz w:val="15"/>
                <w:szCs w:val="15"/>
                <w:lang w:val="en-US"/>
              </w:rPr>
              <w:t>.</w:t>
            </w:r>
            <w:r w:rsidRPr="007F31EE">
              <w:rPr>
                <w:rFonts w:ascii="Arial" w:hAnsi="Arial" w:cs="Arial"/>
                <w:sz w:val="15"/>
                <w:szCs w:val="15"/>
                <w:lang w:val="en-US"/>
              </w:rPr>
              <w:t>000</w:t>
            </w:r>
          </w:p>
        </w:tc>
        <w:tc>
          <w:tcPr>
            <w:tcW w:w="1417"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47</w:t>
            </w:r>
            <w:r w:rsidR="00592105" w:rsidRPr="007F31EE">
              <w:rPr>
                <w:rFonts w:ascii="Arial" w:hAnsi="Arial" w:cs="Arial"/>
                <w:sz w:val="15"/>
                <w:szCs w:val="15"/>
                <w:lang w:val="en-US"/>
              </w:rPr>
              <w:t>.</w:t>
            </w:r>
            <w:r w:rsidRPr="007F31EE">
              <w:rPr>
                <w:rFonts w:ascii="Arial" w:hAnsi="Arial" w:cs="Arial"/>
                <w:sz w:val="15"/>
                <w:szCs w:val="15"/>
                <w:lang w:val="en-US"/>
              </w:rPr>
              <w:t>500</w:t>
            </w:r>
          </w:p>
        </w:tc>
        <w:tc>
          <w:tcPr>
            <w:tcW w:w="1134" w:type="dxa"/>
            <w:vAlign w:val="bottom"/>
          </w:tcPr>
          <w:p w:rsidR="00EB082D" w:rsidRPr="007F31EE" w:rsidRDefault="00EB082D" w:rsidP="00EB082D">
            <w:pPr>
              <w:keepLines/>
              <w:suppressAutoHyphens/>
              <w:spacing w:line="240" w:lineRule="auto"/>
              <w:jc w:val="right"/>
              <w:rPr>
                <w:rFonts w:ascii="Arial" w:hAnsi="Arial" w:cs="Arial"/>
                <w:sz w:val="15"/>
                <w:szCs w:val="15"/>
                <w:lang w:val="en-US"/>
              </w:rPr>
            </w:pPr>
            <w:r w:rsidRPr="007F31EE">
              <w:rPr>
                <w:rFonts w:ascii="Arial" w:hAnsi="Arial" w:cs="Arial"/>
                <w:sz w:val="15"/>
                <w:szCs w:val="15"/>
                <w:lang w:val="en-US"/>
              </w:rPr>
              <w:t>2</w:t>
            </w:r>
            <w:r w:rsidR="00592105" w:rsidRPr="007F31EE">
              <w:rPr>
                <w:rFonts w:ascii="Arial" w:hAnsi="Arial" w:cs="Arial"/>
                <w:sz w:val="15"/>
                <w:szCs w:val="15"/>
                <w:lang w:val="en-US"/>
              </w:rPr>
              <w:t>.</w:t>
            </w:r>
            <w:r w:rsidRPr="007F31EE">
              <w:rPr>
                <w:rFonts w:ascii="Arial" w:hAnsi="Arial" w:cs="Arial"/>
                <w:sz w:val="15"/>
                <w:szCs w:val="15"/>
                <w:lang w:val="en-US"/>
              </w:rPr>
              <w:t>600</w:t>
            </w:r>
          </w:p>
        </w:tc>
      </w:tr>
    </w:tbl>
    <w:p w:rsidR="00EB082D" w:rsidRDefault="00EB082D" w:rsidP="00EB082D">
      <w:pPr>
        <w:pStyle w:val="Bijschrift0"/>
      </w:pPr>
      <w:r>
        <w:t xml:space="preserve">Tabel </w:t>
      </w:r>
      <w:fldSimple w:instr=" SEQ Tabel \* ARABIC ">
        <w:r w:rsidR="00E130F0">
          <w:rPr>
            <w:noProof/>
          </w:rPr>
          <w:t>2</w:t>
        </w:r>
      </w:fldSimple>
      <w:r>
        <w:tab/>
        <w:t xml:space="preserve">Risicogrenswaarden ondiep grondwater (in </w:t>
      </w:r>
      <w:r>
        <w:sym w:font="Symbol" w:char="F06D"/>
      </w:r>
      <w:r>
        <w:t>g/l)</w:t>
      </w:r>
    </w:p>
    <w:p w:rsidR="0099588C" w:rsidRPr="002628DD" w:rsidRDefault="0099588C" w:rsidP="0099588C">
      <w:pPr>
        <w:rPr>
          <w:sz w:val="16"/>
          <w:szCs w:val="16"/>
        </w:rPr>
      </w:pPr>
      <w:r w:rsidRPr="002628DD">
        <w:rPr>
          <w:sz w:val="16"/>
          <w:szCs w:val="16"/>
        </w:rPr>
        <w:t xml:space="preserve">Toelichting: </w:t>
      </w:r>
    </w:p>
    <w:p w:rsidR="0099588C" w:rsidRDefault="0099588C" w:rsidP="00E47B60">
      <w:pPr>
        <w:numPr>
          <w:ilvl w:val="0"/>
          <w:numId w:val="20"/>
        </w:numPr>
        <w:spacing w:after="200" w:line="276" w:lineRule="auto"/>
        <w:rPr>
          <w:sz w:val="16"/>
          <w:szCs w:val="16"/>
        </w:rPr>
      </w:pPr>
      <w:r>
        <w:rPr>
          <w:sz w:val="16"/>
          <w:szCs w:val="16"/>
        </w:rPr>
        <w:t>De risicogrenswaarden voor de functie wonen zijn berekend met het CSOIL model op basis van een standaard situatie (woning met kruipruimte) waarbij de binnenlucht getoetst wordt aan de TCL bij twee diepten van het freatisch grondwater.</w:t>
      </w:r>
    </w:p>
    <w:p w:rsidR="0099588C" w:rsidRDefault="0099588C" w:rsidP="00E47B60">
      <w:pPr>
        <w:numPr>
          <w:ilvl w:val="0"/>
          <w:numId w:val="20"/>
        </w:numPr>
        <w:spacing w:after="200" w:line="276" w:lineRule="auto"/>
        <w:rPr>
          <w:sz w:val="16"/>
          <w:szCs w:val="16"/>
        </w:rPr>
      </w:pPr>
      <w:r>
        <w:rPr>
          <w:sz w:val="16"/>
          <w:szCs w:val="16"/>
        </w:rPr>
        <w:t xml:space="preserve">De risicogrenswaarde bij permeatie van verontreinigingen door de waterleiding. Gegeven zijn de waarden voor </w:t>
      </w:r>
      <w:r w:rsidRPr="00C40D45">
        <w:rPr>
          <w:sz w:val="16"/>
          <w:szCs w:val="16"/>
        </w:rPr>
        <w:t xml:space="preserve">PVC-leidingen </w:t>
      </w:r>
      <w:r>
        <w:rPr>
          <w:sz w:val="16"/>
          <w:szCs w:val="16"/>
        </w:rPr>
        <w:t xml:space="preserve">(hoogste waarde) en voor </w:t>
      </w:r>
      <w:r w:rsidRPr="00C40D45">
        <w:rPr>
          <w:sz w:val="16"/>
          <w:szCs w:val="16"/>
        </w:rPr>
        <w:t>polyethyleenleidingen</w:t>
      </w:r>
      <w:r>
        <w:rPr>
          <w:sz w:val="16"/>
          <w:szCs w:val="16"/>
        </w:rPr>
        <w:t xml:space="preserve"> (laagste waarde). </w:t>
      </w:r>
      <w:r w:rsidRPr="00C40D45">
        <w:rPr>
          <w:sz w:val="16"/>
          <w:szCs w:val="16"/>
        </w:rPr>
        <w:t xml:space="preserve">Gietijzer en asbestcement </w:t>
      </w:r>
      <w:r>
        <w:rPr>
          <w:sz w:val="16"/>
          <w:szCs w:val="16"/>
        </w:rPr>
        <w:t xml:space="preserve">leidingen </w:t>
      </w:r>
      <w:r w:rsidRPr="00C40D45">
        <w:rPr>
          <w:sz w:val="16"/>
          <w:szCs w:val="16"/>
        </w:rPr>
        <w:t>vertonen zeer weinig permeatie</w:t>
      </w:r>
      <w:r>
        <w:rPr>
          <w:sz w:val="16"/>
          <w:szCs w:val="16"/>
        </w:rPr>
        <w:t xml:space="preserve"> [10].</w:t>
      </w:r>
    </w:p>
    <w:p w:rsidR="0099588C" w:rsidRDefault="0099588C" w:rsidP="00E47B60">
      <w:pPr>
        <w:numPr>
          <w:ilvl w:val="0"/>
          <w:numId w:val="20"/>
        </w:numPr>
        <w:spacing w:after="200" w:line="276" w:lineRule="auto"/>
        <w:rPr>
          <w:sz w:val="16"/>
          <w:szCs w:val="16"/>
        </w:rPr>
      </w:pPr>
      <w:r>
        <w:rPr>
          <w:sz w:val="16"/>
          <w:szCs w:val="16"/>
        </w:rPr>
        <w:t>De risicogrenswaarden voor gewasteelt zijn berekend met het CSOIL model voor het gebruiksscenario ‘(wonen met) moestuin’. De opname van verontreinigingen aanwezig in het grond- en poriewater door moestuingewassen is getoetst aan het MTR voor de mens. Gegeven zijn twee risicogrenswaarden. Bij de hoogste waarde is alleen de blootstelling via de consumptie van gewassen beschouwd. Bij de lagere risicogrenswaarden zijn ook de andere blootstellingsroutes meegenomen (bijvoorbeeld in geval van wonen met moestuin).</w:t>
      </w:r>
    </w:p>
    <w:p w:rsidR="0099588C" w:rsidRPr="002628DD" w:rsidRDefault="0099588C" w:rsidP="00E47B60">
      <w:pPr>
        <w:numPr>
          <w:ilvl w:val="0"/>
          <w:numId w:val="20"/>
        </w:numPr>
        <w:spacing w:after="200" w:line="276" w:lineRule="auto"/>
        <w:rPr>
          <w:sz w:val="16"/>
          <w:szCs w:val="16"/>
        </w:rPr>
      </w:pPr>
      <w:r w:rsidRPr="002628DD">
        <w:rPr>
          <w:sz w:val="16"/>
          <w:szCs w:val="16"/>
        </w:rPr>
        <w:t xml:space="preserve">Voor de </w:t>
      </w:r>
      <w:r>
        <w:rPr>
          <w:sz w:val="16"/>
          <w:szCs w:val="16"/>
        </w:rPr>
        <w:t>afleiding van r</w:t>
      </w:r>
      <w:r w:rsidRPr="002628DD">
        <w:rPr>
          <w:sz w:val="16"/>
          <w:szCs w:val="16"/>
        </w:rPr>
        <w:t xml:space="preserve">isicogrenswaarden voor terrestrische ecosystemen in geval van kwel zijn er verschillende mogelijkheden. Voor dit rapport is </w:t>
      </w:r>
      <w:r>
        <w:rPr>
          <w:sz w:val="16"/>
          <w:szCs w:val="16"/>
        </w:rPr>
        <w:t xml:space="preserve">er van </w:t>
      </w:r>
      <w:r w:rsidRPr="002628DD">
        <w:rPr>
          <w:sz w:val="16"/>
          <w:szCs w:val="16"/>
        </w:rPr>
        <w:t xml:space="preserve">uitgegaan </w:t>
      </w:r>
      <w:r>
        <w:rPr>
          <w:sz w:val="16"/>
          <w:szCs w:val="16"/>
        </w:rPr>
        <w:t>d</w:t>
      </w:r>
      <w:r w:rsidRPr="002628DD">
        <w:rPr>
          <w:sz w:val="16"/>
          <w:szCs w:val="16"/>
        </w:rPr>
        <w:t>a</w:t>
      </w:r>
      <w:r>
        <w:rPr>
          <w:sz w:val="16"/>
          <w:szCs w:val="16"/>
        </w:rPr>
        <w:t>t</w:t>
      </w:r>
      <w:r w:rsidRPr="002628DD">
        <w:rPr>
          <w:sz w:val="16"/>
          <w:szCs w:val="16"/>
        </w:rPr>
        <w:t xml:space="preserve"> de</w:t>
      </w:r>
      <w:r>
        <w:rPr>
          <w:sz w:val="16"/>
          <w:szCs w:val="16"/>
        </w:rPr>
        <w:t xml:space="preserve"> SRC </w:t>
      </w:r>
      <w:proofErr w:type="spellStart"/>
      <w:r>
        <w:rPr>
          <w:sz w:val="16"/>
          <w:szCs w:val="16"/>
        </w:rPr>
        <w:t>eco</w:t>
      </w:r>
      <w:proofErr w:type="spellEnd"/>
      <w:r>
        <w:rPr>
          <w:sz w:val="16"/>
          <w:szCs w:val="16"/>
        </w:rPr>
        <w:t xml:space="preserve"> voor oppervlaktewater gehanteerd kan worden als een risicomaat voor de effecten van verontreinigd kwelwater op het terrestrisch ecosysteem. In het RIVM rapport worden drie benaderingen uitgewerkt voor verschillende kwelsituaties.</w:t>
      </w:r>
    </w:p>
    <w:p w:rsidR="0099588C" w:rsidRPr="002628DD" w:rsidRDefault="0099588C" w:rsidP="00E47B60">
      <w:pPr>
        <w:numPr>
          <w:ilvl w:val="0"/>
          <w:numId w:val="20"/>
        </w:numPr>
        <w:spacing w:after="200" w:line="276" w:lineRule="auto"/>
        <w:rPr>
          <w:sz w:val="16"/>
          <w:szCs w:val="16"/>
        </w:rPr>
      </w:pPr>
      <w:r w:rsidRPr="002628DD">
        <w:rPr>
          <w:sz w:val="16"/>
          <w:szCs w:val="16"/>
        </w:rPr>
        <w:t xml:space="preserve">De risico’s voor het oppervlaktewater kunnen worden getoetst aan de SRC </w:t>
      </w:r>
      <w:proofErr w:type="spellStart"/>
      <w:r w:rsidRPr="002628DD">
        <w:rPr>
          <w:sz w:val="16"/>
          <w:szCs w:val="16"/>
        </w:rPr>
        <w:t>eco</w:t>
      </w:r>
      <w:proofErr w:type="spellEnd"/>
      <w:r w:rsidRPr="002628DD">
        <w:rPr>
          <w:sz w:val="16"/>
          <w:szCs w:val="16"/>
        </w:rPr>
        <w:t xml:space="preserve"> (HC50) of het MTR </w:t>
      </w:r>
      <w:proofErr w:type="spellStart"/>
      <w:r w:rsidRPr="002628DD">
        <w:rPr>
          <w:sz w:val="16"/>
          <w:szCs w:val="16"/>
        </w:rPr>
        <w:t>eco</w:t>
      </w:r>
      <w:proofErr w:type="spellEnd"/>
      <w:r w:rsidRPr="002628DD">
        <w:rPr>
          <w:sz w:val="16"/>
          <w:szCs w:val="16"/>
        </w:rPr>
        <w:t xml:space="preserve"> niveau. De</w:t>
      </w:r>
      <w:r w:rsidR="00B64912">
        <w:rPr>
          <w:sz w:val="16"/>
          <w:szCs w:val="16"/>
        </w:rPr>
        <w:t xml:space="preserve"> </w:t>
      </w:r>
      <w:r w:rsidRPr="002628DD">
        <w:rPr>
          <w:sz w:val="16"/>
          <w:szCs w:val="16"/>
        </w:rPr>
        <w:t xml:space="preserve">SRC </w:t>
      </w:r>
      <w:proofErr w:type="spellStart"/>
      <w:r w:rsidRPr="002628DD">
        <w:rPr>
          <w:sz w:val="16"/>
          <w:szCs w:val="16"/>
        </w:rPr>
        <w:t>eco</w:t>
      </w:r>
      <w:proofErr w:type="spellEnd"/>
      <w:r w:rsidRPr="002628DD">
        <w:rPr>
          <w:sz w:val="16"/>
          <w:szCs w:val="16"/>
        </w:rPr>
        <w:t xml:space="preserve"> waarde geeft de grens aan van het onaanvaardbaar risico niveau. De MTR </w:t>
      </w:r>
      <w:proofErr w:type="spellStart"/>
      <w:r w:rsidRPr="002628DD">
        <w:rPr>
          <w:sz w:val="16"/>
          <w:szCs w:val="16"/>
        </w:rPr>
        <w:t>eco</w:t>
      </w:r>
      <w:proofErr w:type="spellEnd"/>
      <w:r w:rsidRPr="002628DD">
        <w:rPr>
          <w:sz w:val="16"/>
          <w:szCs w:val="16"/>
        </w:rPr>
        <w:t xml:space="preserve"> kan worden gebruikt als ‘trigger’ waarde voor nader onderzoek.</w:t>
      </w:r>
    </w:p>
    <w:p w:rsidR="0099588C" w:rsidRDefault="0099588C" w:rsidP="00A953D6">
      <w:pPr>
        <w:pStyle w:val="Kop10"/>
      </w:pPr>
      <w:bookmarkStart w:id="386" w:name="_Toc329611915"/>
      <w:bookmarkStart w:id="387" w:name="_Toc329612023"/>
      <w:bookmarkStart w:id="388" w:name="_Toc329673596"/>
      <w:bookmarkStart w:id="389" w:name="_Toc329679354"/>
      <w:bookmarkStart w:id="390" w:name="_Toc329690679"/>
      <w:bookmarkStart w:id="391" w:name="_Toc329854175"/>
      <w:bookmarkStart w:id="392" w:name="_Toc329858270"/>
      <w:bookmarkStart w:id="393" w:name="_Toc329864726"/>
      <w:bookmarkStart w:id="394" w:name="_Toc329864838"/>
      <w:bookmarkStart w:id="395" w:name="_Toc329864950"/>
      <w:bookmarkStart w:id="396" w:name="_Toc329948602"/>
      <w:bookmarkStart w:id="397" w:name="_Toc329949701"/>
      <w:bookmarkStart w:id="398" w:name="_Toc329949870"/>
      <w:bookmarkStart w:id="399" w:name="_Toc329949983"/>
      <w:bookmarkStart w:id="400" w:name="_Toc335308837"/>
      <w:bookmarkStart w:id="401" w:name="_Toc335382088"/>
      <w:bookmarkStart w:id="402" w:name="_Toc335384398"/>
      <w:bookmarkStart w:id="403" w:name="_Toc335385001"/>
      <w:bookmarkStart w:id="404" w:name="_Toc335386854"/>
      <w:bookmarkStart w:id="405" w:name="_Toc335751079"/>
      <w:bookmarkStart w:id="406" w:name="_Toc336243915"/>
      <w:bookmarkStart w:id="407" w:name="_Toc336244652"/>
      <w:r>
        <w:lastRenderedPageBreak/>
        <w:t>Duurzaamheid als kader</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t xml:space="preserve"> </w:t>
      </w:r>
    </w:p>
    <w:p w:rsidR="0099588C" w:rsidRPr="00126DE7" w:rsidRDefault="0099588C" w:rsidP="0099588C">
      <w:r w:rsidRPr="007F08E5">
        <w:t xml:space="preserve">Om tot de meest duurzame aanpak van een diepe grondwaterverontreiniging te komen, moet een afweging gemaakt worden waarbij rekening gehouden wordt met de drie P’s. Ter ondersteuning van deze afweging presenteert dit hoofdstuk een basisset van </w:t>
      </w:r>
      <w:proofErr w:type="spellStart"/>
      <w:r w:rsidRPr="007F08E5">
        <w:t>duurzaamheidsindicatoren</w:t>
      </w:r>
      <w:proofErr w:type="spellEnd"/>
      <w:r w:rsidRPr="007F08E5">
        <w:t>.</w:t>
      </w:r>
    </w:p>
    <w:p w:rsidR="0099588C" w:rsidRDefault="0099588C" w:rsidP="00A953D6">
      <w:pPr>
        <w:pStyle w:val="Kop20"/>
      </w:pPr>
      <w:bookmarkStart w:id="408" w:name="_Toc329611916"/>
      <w:bookmarkStart w:id="409" w:name="_Toc329612024"/>
      <w:bookmarkStart w:id="410" w:name="_Toc329673597"/>
      <w:bookmarkStart w:id="411" w:name="_Toc329679355"/>
      <w:bookmarkStart w:id="412" w:name="_Toc329690680"/>
      <w:bookmarkStart w:id="413" w:name="_Toc329854176"/>
      <w:bookmarkStart w:id="414" w:name="_Toc329858271"/>
      <w:bookmarkStart w:id="415" w:name="_Toc329864727"/>
      <w:bookmarkStart w:id="416" w:name="_Toc329864839"/>
      <w:bookmarkStart w:id="417" w:name="_Toc329864951"/>
      <w:bookmarkStart w:id="418" w:name="_Toc329948603"/>
      <w:bookmarkStart w:id="419" w:name="_Toc329949702"/>
      <w:bookmarkStart w:id="420" w:name="_Toc329949871"/>
      <w:bookmarkStart w:id="421" w:name="_Toc329949984"/>
      <w:bookmarkStart w:id="422" w:name="_Toc335308838"/>
      <w:bookmarkStart w:id="423" w:name="_Toc335382089"/>
      <w:bookmarkStart w:id="424" w:name="_Toc335384399"/>
      <w:bookmarkStart w:id="425" w:name="_Toc335385002"/>
      <w:bookmarkStart w:id="426" w:name="_Toc335386855"/>
      <w:bookmarkStart w:id="427" w:name="_Toc335751080"/>
      <w:bookmarkStart w:id="428" w:name="_Toc336243916"/>
      <w:bookmarkStart w:id="429" w:name="_Toc336244653"/>
      <w:r>
        <w:t>Duurzaamheid deels subjectief en maatwerk</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99588C" w:rsidRPr="00126DE7" w:rsidRDefault="0099588C" w:rsidP="0099588C">
      <w:r w:rsidRPr="00126DE7">
        <w:t xml:space="preserve">Pas wanneer de brede (3P) impact van verschillende scenario’s voor een </w:t>
      </w:r>
      <w:r>
        <w:t>(</w:t>
      </w:r>
      <w:r w:rsidRPr="00126DE7">
        <w:t>gebiedsgerichte</w:t>
      </w:r>
      <w:r>
        <w:t>)</w:t>
      </w:r>
      <w:r w:rsidRPr="00126DE7">
        <w:t xml:space="preserve"> aanpak van verontreinigd grondwater inzichtelijk is gemaakt, kunnen maatregelen vanuit een duurzaamheidskader bediscussieerd en afgewogen worden. Niet alles is in één uniform getal of term (bijvoorbeeld euro’s, CO</w:t>
      </w:r>
      <w:r w:rsidRPr="00126DE7">
        <w:rPr>
          <w:vertAlign w:val="subscript"/>
        </w:rPr>
        <w:t>2</w:t>
      </w:r>
      <w:r w:rsidRPr="00126DE7">
        <w:t xml:space="preserve"> uitstoot of ziektegevallen) uit te drukken en te waarderen. Daarom zal bij iedere afweging sprake blijven van subjectieve waarderingen en lokaal maatwerk: beslissers zullen hun eigen wegingsfactoren (moeten) relateren aan economische impact, sociale impact en milieueffecten, afhankelijk van de plaatselijke omstandigheden. Zo zullen partijen die veel waarde hechten aan imago tot een andere uitkomst komen dan partijen die hechten aan kosten. Uiteindelijk gaat het er om dat er een bewuste en transparante keuze wordt </w:t>
      </w:r>
      <w:r>
        <w:t>gemaakt vanuit een integrale beschouwing, met een goed begrip van het gehele speelveld</w:t>
      </w:r>
      <w:r w:rsidRPr="00126DE7">
        <w:t xml:space="preserve">. </w:t>
      </w:r>
    </w:p>
    <w:p w:rsidR="0099588C" w:rsidRDefault="0099588C" w:rsidP="00A953D6">
      <w:pPr>
        <w:pStyle w:val="Kop20"/>
      </w:pPr>
      <w:bookmarkStart w:id="430" w:name="_Toc329611917"/>
      <w:bookmarkStart w:id="431" w:name="_Toc329612025"/>
      <w:bookmarkStart w:id="432" w:name="_Toc329673598"/>
      <w:bookmarkStart w:id="433" w:name="_Toc329679356"/>
      <w:bookmarkStart w:id="434" w:name="_Toc329690681"/>
      <w:bookmarkStart w:id="435" w:name="_Toc329854177"/>
      <w:bookmarkStart w:id="436" w:name="_Toc329858272"/>
      <w:bookmarkStart w:id="437" w:name="_Toc329864728"/>
      <w:bookmarkStart w:id="438" w:name="_Toc329864840"/>
      <w:bookmarkStart w:id="439" w:name="_Toc329864952"/>
      <w:bookmarkStart w:id="440" w:name="_Toc329948604"/>
      <w:bookmarkStart w:id="441" w:name="_Toc329949703"/>
      <w:bookmarkStart w:id="442" w:name="_Toc329949872"/>
      <w:bookmarkStart w:id="443" w:name="_Toc329949985"/>
      <w:bookmarkStart w:id="444" w:name="_Toc335308839"/>
      <w:bookmarkStart w:id="445" w:name="_Toc335382090"/>
      <w:bookmarkStart w:id="446" w:name="_Toc335384400"/>
      <w:bookmarkStart w:id="447" w:name="_Toc335385003"/>
      <w:bookmarkStart w:id="448" w:name="_Toc335386856"/>
      <w:bookmarkStart w:id="449" w:name="_Toc335751081"/>
      <w:bookmarkStart w:id="450" w:name="_Toc336243917"/>
      <w:bookmarkStart w:id="451" w:name="_Toc336244654"/>
      <w:r>
        <w:t>Ontleden en meten van duurzaamheid</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99588C" w:rsidRDefault="0099588C" w:rsidP="0099588C">
      <w:r w:rsidRPr="00595CEF">
        <w:t xml:space="preserve">Om mogelijke ingrepen concreet te kunnen toetsen op hun effecten, moeten de verzamelbegrippen </w:t>
      </w:r>
      <w:proofErr w:type="spellStart"/>
      <w:r w:rsidRPr="00595CEF">
        <w:t>People</w:t>
      </w:r>
      <w:proofErr w:type="spellEnd"/>
      <w:r w:rsidRPr="00595CEF">
        <w:t xml:space="preserve">, </w:t>
      </w:r>
      <w:proofErr w:type="spellStart"/>
      <w:r w:rsidRPr="00595CEF">
        <w:t>Profit</w:t>
      </w:r>
      <w:proofErr w:type="spellEnd"/>
      <w:r w:rsidRPr="00595CEF">
        <w:t xml:space="preserve"> en </w:t>
      </w:r>
      <w:proofErr w:type="spellStart"/>
      <w:r w:rsidRPr="00595CEF">
        <w:t>Planet</w:t>
      </w:r>
      <w:proofErr w:type="spellEnd"/>
      <w:r w:rsidRPr="00595CEF">
        <w:t xml:space="preserve"> eerst verder ontrafeld worden in de diverse aspecten van duurzaamheid. </w:t>
      </w:r>
      <w:r>
        <w:t xml:space="preserve">In </w:t>
      </w:r>
      <w:r w:rsidRPr="00595CEF">
        <w:t xml:space="preserve">tabel </w:t>
      </w:r>
      <w:r>
        <w:t xml:space="preserve">3 </w:t>
      </w:r>
      <w:r w:rsidRPr="00595CEF">
        <w:t>is voor elke P een aantal aspecten genoemd. De aspecten kunnen gerelateerd worden aan het effect dat gebieds</w:t>
      </w:r>
      <w:r w:rsidR="00883788">
        <w:softHyphen/>
      </w:r>
      <w:r w:rsidRPr="00595CEF">
        <w:t>gericht grondwaterbeheer heeft op de omgeving (lokaal/regionaal). De effecten kunnen zowel positief als negatief zijn. Uiteindelijk worden de van belang zijnde aspecten gekozen in samenspraak met de belanghebbenden. Op die wijze wordt een duurzaam proces nagestreefd</w:t>
      </w:r>
      <w:r>
        <w:t xml:space="preserve"> (zie paragraaf 7.1)</w:t>
      </w:r>
      <w:r w:rsidRPr="00595CEF">
        <w:t>.</w:t>
      </w:r>
    </w:p>
    <w:p w:rsidR="00883788" w:rsidRDefault="00883788" w:rsidP="0099588C"/>
    <w:tbl>
      <w:tblPr>
        <w:tblStyle w:val="tabel1"/>
        <w:tblW w:w="8505" w:type="dxa"/>
        <w:tblInd w:w="108" w:type="dxa"/>
        <w:tblLook w:val="04A0"/>
      </w:tblPr>
      <w:tblGrid>
        <w:gridCol w:w="2624"/>
        <w:gridCol w:w="2616"/>
        <w:gridCol w:w="3265"/>
      </w:tblGrid>
      <w:tr w:rsidR="002F441F" w:rsidRPr="002F441F" w:rsidTr="002F441F">
        <w:trPr>
          <w:cnfStyle w:val="100000000000"/>
        </w:trPr>
        <w:tc>
          <w:tcPr>
            <w:tcW w:w="2624" w:type="dxa"/>
          </w:tcPr>
          <w:p w:rsidR="002F441F" w:rsidRPr="002F441F" w:rsidRDefault="002F441F" w:rsidP="002F441F">
            <w:pPr>
              <w:rPr>
                <w:rFonts w:ascii="Arial" w:eastAsia="Calibri" w:hAnsi="Arial" w:cs="Arial"/>
                <w:b w:val="0"/>
                <w:bCs/>
                <w:sz w:val="16"/>
                <w:szCs w:val="16"/>
              </w:rPr>
            </w:pPr>
            <w:r w:rsidRPr="002F441F">
              <w:rPr>
                <w:rFonts w:ascii="Arial" w:eastAsia="Calibri" w:hAnsi="Arial" w:cs="Arial"/>
                <w:b w:val="0"/>
                <w:bCs/>
                <w:sz w:val="16"/>
                <w:szCs w:val="16"/>
              </w:rPr>
              <w:t>Maatschappij (</w:t>
            </w:r>
            <w:proofErr w:type="spellStart"/>
            <w:r w:rsidRPr="002F441F">
              <w:rPr>
                <w:rFonts w:ascii="Arial" w:eastAsia="Calibri" w:hAnsi="Arial" w:cs="Arial"/>
                <w:b w:val="0"/>
                <w:bCs/>
                <w:sz w:val="16"/>
                <w:szCs w:val="16"/>
              </w:rPr>
              <w:t>people</w:t>
            </w:r>
            <w:proofErr w:type="spellEnd"/>
            <w:r w:rsidRPr="002F441F">
              <w:rPr>
                <w:rFonts w:ascii="Arial" w:eastAsia="Calibri" w:hAnsi="Arial" w:cs="Arial"/>
                <w:b w:val="0"/>
                <w:bCs/>
                <w:sz w:val="16"/>
                <w:szCs w:val="16"/>
              </w:rPr>
              <w:t>)</w:t>
            </w:r>
          </w:p>
        </w:tc>
        <w:tc>
          <w:tcPr>
            <w:tcW w:w="2616" w:type="dxa"/>
          </w:tcPr>
          <w:p w:rsidR="002F441F" w:rsidRPr="002F441F" w:rsidRDefault="002F441F" w:rsidP="002F441F">
            <w:pPr>
              <w:rPr>
                <w:rFonts w:ascii="Arial" w:eastAsia="Calibri" w:hAnsi="Arial" w:cs="Arial"/>
                <w:b w:val="0"/>
                <w:bCs/>
                <w:sz w:val="16"/>
                <w:szCs w:val="16"/>
              </w:rPr>
            </w:pPr>
            <w:r w:rsidRPr="002F441F">
              <w:rPr>
                <w:rFonts w:ascii="Arial" w:eastAsia="Calibri" w:hAnsi="Arial" w:cs="Arial"/>
                <w:b w:val="0"/>
                <w:bCs/>
                <w:sz w:val="16"/>
                <w:szCs w:val="16"/>
              </w:rPr>
              <w:t>Milieu (</w:t>
            </w:r>
            <w:proofErr w:type="spellStart"/>
            <w:r w:rsidRPr="002F441F">
              <w:rPr>
                <w:rFonts w:ascii="Arial" w:eastAsia="Calibri" w:hAnsi="Arial" w:cs="Arial"/>
                <w:b w:val="0"/>
                <w:bCs/>
                <w:sz w:val="16"/>
                <w:szCs w:val="16"/>
              </w:rPr>
              <w:t>planet</w:t>
            </w:r>
            <w:proofErr w:type="spellEnd"/>
            <w:r w:rsidRPr="002F441F">
              <w:rPr>
                <w:rFonts w:ascii="Arial" w:eastAsia="Calibri" w:hAnsi="Arial" w:cs="Arial"/>
                <w:b w:val="0"/>
                <w:bCs/>
                <w:sz w:val="16"/>
                <w:szCs w:val="16"/>
              </w:rPr>
              <w:t>)</w:t>
            </w:r>
          </w:p>
        </w:tc>
        <w:tc>
          <w:tcPr>
            <w:tcW w:w="3265" w:type="dxa"/>
          </w:tcPr>
          <w:p w:rsidR="002F441F" w:rsidRPr="002F441F" w:rsidRDefault="002F441F" w:rsidP="002F441F">
            <w:pPr>
              <w:rPr>
                <w:rFonts w:ascii="Arial" w:eastAsia="Calibri" w:hAnsi="Arial" w:cs="Arial"/>
                <w:b w:val="0"/>
                <w:bCs/>
                <w:sz w:val="16"/>
                <w:szCs w:val="16"/>
              </w:rPr>
            </w:pPr>
            <w:r w:rsidRPr="002F441F">
              <w:rPr>
                <w:rFonts w:ascii="Arial" w:eastAsia="Calibri" w:hAnsi="Arial" w:cs="Arial"/>
                <w:b w:val="0"/>
                <w:bCs/>
                <w:sz w:val="16"/>
                <w:szCs w:val="16"/>
              </w:rPr>
              <w:t>Economie (</w:t>
            </w:r>
            <w:proofErr w:type="spellStart"/>
            <w:r w:rsidRPr="002F441F">
              <w:rPr>
                <w:rFonts w:ascii="Arial" w:eastAsia="Calibri" w:hAnsi="Arial" w:cs="Arial"/>
                <w:b w:val="0"/>
                <w:bCs/>
                <w:sz w:val="16"/>
                <w:szCs w:val="16"/>
              </w:rPr>
              <w:t>profit</w:t>
            </w:r>
            <w:proofErr w:type="spellEnd"/>
            <w:r w:rsidRPr="002F441F">
              <w:rPr>
                <w:rFonts w:ascii="Arial" w:eastAsia="Calibri" w:hAnsi="Arial" w:cs="Arial"/>
                <w:b w:val="0"/>
                <w:bCs/>
                <w:sz w:val="16"/>
                <w:szCs w:val="16"/>
              </w:rPr>
              <w:t>)</w:t>
            </w:r>
          </w:p>
        </w:tc>
      </w:tr>
      <w:tr w:rsidR="002F441F" w:rsidRPr="002F441F" w:rsidTr="002F441F">
        <w:tc>
          <w:tcPr>
            <w:tcW w:w="2624"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Humane risico’s</w:t>
            </w:r>
            <w:r w:rsidR="00B64912">
              <w:rPr>
                <w:rFonts w:ascii="Arial" w:eastAsia="Calibri" w:hAnsi="Arial" w:cs="Arial"/>
                <w:sz w:val="16"/>
                <w:szCs w:val="16"/>
              </w:rPr>
              <w:t xml:space="preserve"> </w:t>
            </w:r>
            <w:r w:rsidRPr="002F441F">
              <w:rPr>
                <w:rFonts w:ascii="Arial" w:eastAsia="Calibri" w:hAnsi="Arial" w:cs="Arial"/>
                <w:sz w:val="16"/>
                <w:szCs w:val="16"/>
              </w:rPr>
              <w:t>en veiligheid</w:t>
            </w:r>
          </w:p>
        </w:tc>
        <w:tc>
          <w:tcPr>
            <w:tcW w:w="2616"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Lucht</w:t>
            </w:r>
          </w:p>
        </w:tc>
        <w:tc>
          <w:tcPr>
            <w:tcW w:w="3265"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 xml:space="preserve">Economisch gewin </w:t>
            </w:r>
            <w:r w:rsidRPr="002F441F">
              <w:rPr>
                <w:rFonts w:ascii="Arial" w:eastAsia="Calibri" w:hAnsi="Arial" w:cs="Arial"/>
                <w:sz w:val="16"/>
                <w:szCs w:val="16"/>
              </w:rPr>
              <w:br/>
              <w:t>(financiële verdeling kosten)</w:t>
            </w:r>
          </w:p>
        </w:tc>
      </w:tr>
      <w:tr w:rsidR="002F441F" w:rsidRPr="002F441F" w:rsidTr="002F441F">
        <w:tc>
          <w:tcPr>
            <w:tcW w:w="2624"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Gebruiksrisico’s (zekerheid)</w:t>
            </w:r>
          </w:p>
        </w:tc>
        <w:tc>
          <w:tcPr>
            <w:tcW w:w="2616"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 xml:space="preserve">Bodem- en grondconditie/ eigenschappen </w:t>
            </w:r>
          </w:p>
        </w:tc>
        <w:tc>
          <w:tcPr>
            <w:tcW w:w="3265"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Projectrisico’s (financieel)</w:t>
            </w:r>
          </w:p>
        </w:tc>
      </w:tr>
      <w:tr w:rsidR="002F441F" w:rsidRPr="002F441F" w:rsidTr="002F441F">
        <w:tc>
          <w:tcPr>
            <w:tcW w:w="2624"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Ethische waarden</w:t>
            </w:r>
          </w:p>
        </w:tc>
        <w:tc>
          <w:tcPr>
            <w:tcW w:w="2616"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 xml:space="preserve">Grond- en oppervlaktewater </w:t>
            </w:r>
          </w:p>
        </w:tc>
        <w:tc>
          <w:tcPr>
            <w:tcW w:w="3265"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Houdbaarheid/levensduur/flexibiliteit</w:t>
            </w:r>
          </w:p>
        </w:tc>
      </w:tr>
      <w:tr w:rsidR="002F441F" w:rsidRPr="002F441F" w:rsidTr="002F441F">
        <w:tc>
          <w:tcPr>
            <w:tcW w:w="2624"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 xml:space="preserve">Leefbaarheid </w:t>
            </w:r>
          </w:p>
        </w:tc>
        <w:tc>
          <w:tcPr>
            <w:tcW w:w="2616"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 xml:space="preserve">Ecologie/biologie </w:t>
            </w:r>
          </w:p>
        </w:tc>
        <w:tc>
          <w:tcPr>
            <w:tcW w:w="3265"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Exploitatie (onderhoud/beheer)</w:t>
            </w:r>
          </w:p>
        </w:tc>
      </w:tr>
      <w:tr w:rsidR="002F441F" w:rsidRPr="002F441F" w:rsidTr="002F441F">
        <w:tc>
          <w:tcPr>
            <w:tcW w:w="2624"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Aansprakelijkheid</w:t>
            </w:r>
          </w:p>
        </w:tc>
        <w:tc>
          <w:tcPr>
            <w:tcW w:w="2616"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 xml:space="preserve">Gebruik (natuurlijke) grondstoffen c.q. brandstoffen/ energiegebruik </w:t>
            </w:r>
          </w:p>
        </w:tc>
        <w:tc>
          <w:tcPr>
            <w:tcW w:w="3265"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Ondernemen en burgerinitiatieven</w:t>
            </w:r>
          </w:p>
        </w:tc>
      </w:tr>
      <w:tr w:rsidR="002F441F" w:rsidRPr="002F441F" w:rsidTr="002F441F">
        <w:tc>
          <w:tcPr>
            <w:tcW w:w="2624"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 xml:space="preserve">Betrokkenheid </w:t>
            </w:r>
          </w:p>
        </w:tc>
        <w:tc>
          <w:tcPr>
            <w:tcW w:w="2616"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Afval</w:t>
            </w:r>
          </w:p>
        </w:tc>
        <w:tc>
          <w:tcPr>
            <w:tcW w:w="3265" w:type="dxa"/>
          </w:tcPr>
          <w:p w:rsidR="002F441F" w:rsidRPr="002F441F" w:rsidRDefault="002F441F" w:rsidP="002F441F">
            <w:pPr>
              <w:rPr>
                <w:rFonts w:ascii="Arial" w:eastAsia="Calibri" w:hAnsi="Arial" w:cs="Arial"/>
                <w:sz w:val="16"/>
                <w:szCs w:val="16"/>
              </w:rPr>
            </w:pPr>
            <w:r w:rsidRPr="002F441F">
              <w:rPr>
                <w:rFonts w:ascii="Arial" w:eastAsia="Calibri" w:hAnsi="Arial" w:cs="Arial"/>
                <w:sz w:val="16"/>
                <w:szCs w:val="16"/>
              </w:rPr>
              <w:t>Werkgelegenheid</w:t>
            </w:r>
          </w:p>
        </w:tc>
      </w:tr>
    </w:tbl>
    <w:p w:rsidR="002F441F" w:rsidRDefault="002F441F" w:rsidP="002F441F">
      <w:pPr>
        <w:pStyle w:val="Bijschrift0"/>
      </w:pPr>
      <w:bookmarkStart w:id="452" w:name="_Toc329611918"/>
      <w:bookmarkStart w:id="453" w:name="_Toc329612026"/>
      <w:bookmarkStart w:id="454" w:name="_Toc329673599"/>
      <w:r>
        <w:t xml:space="preserve">Tabel </w:t>
      </w:r>
      <w:fldSimple w:instr=" SEQ Tabel \* ARABIC ">
        <w:r w:rsidR="00E130F0">
          <w:rPr>
            <w:noProof/>
          </w:rPr>
          <w:t>3</w:t>
        </w:r>
      </w:fldSimple>
      <w:r>
        <w:tab/>
      </w:r>
      <w:r w:rsidR="0035088D">
        <w:t>A</w:t>
      </w:r>
      <w:r>
        <w:t>specten voor 3P</w:t>
      </w:r>
    </w:p>
    <w:p w:rsidR="0099588C" w:rsidRDefault="0099588C" w:rsidP="00A953D6">
      <w:pPr>
        <w:pStyle w:val="Kop20"/>
      </w:pPr>
      <w:bookmarkStart w:id="455" w:name="_Toc329679357"/>
      <w:bookmarkStart w:id="456" w:name="_Toc329690682"/>
      <w:bookmarkStart w:id="457" w:name="_Toc329854178"/>
      <w:bookmarkStart w:id="458" w:name="_Toc329858273"/>
      <w:bookmarkStart w:id="459" w:name="_Toc329864729"/>
      <w:bookmarkStart w:id="460" w:name="_Toc329864841"/>
      <w:bookmarkStart w:id="461" w:name="_Toc329864953"/>
      <w:bookmarkStart w:id="462" w:name="_Toc329948605"/>
      <w:bookmarkStart w:id="463" w:name="_Toc329949704"/>
      <w:bookmarkStart w:id="464" w:name="_Toc329949873"/>
      <w:bookmarkStart w:id="465" w:name="_Toc329949986"/>
      <w:bookmarkStart w:id="466" w:name="_Toc335308840"/>
      <w:bookmarkStart w:id="467" w:name="_Toc335382091"/>
      <w:bookmarkStart w:id="468" w:name="_Toc335384401"/>
      <w:bookmarkStart w:id="469" w:name="_Toc335385004"/>
      <w:bookmarkStart w:id="470" w:name="_Toc335386857"/>
      <w:bookmarkStart w:id="471" w:name="_Toc335751082"/>
      <w:bookmarkStart w:id="472" w:name="_Toc336243918"/>
      <w:bookmarkStart w:id="473" w:name="_Toc336244655"/>
      <w:r>
        <w:lastRenderedPageBreak/>
        <w:t>Van aspecten naar indicatoren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99588C" w:rsidRDefault="0099588C" w:rsidP="0099588C">
      <w:r w:rsidRPr="00595CEF">
        <w:t>Voor een transparante afweging van varianten is het zinvol om de bovenstaande aspecten te vertalen in indicatoren, zodat de effecten van maatregelen beter meetbaar en vergelijkbaar gemaakt kunnen worden. Indicatoren zijn concreter, en zijn bij voorkeur kwantitatief uit te werken.</w:t>
      </w:r>
      <w:r w:rsidR="00B64912">
        <w:t xml:space="preserve"> </w:t>
      </w:r>
      <w:r w:rsidRPr="00595CEF">
        <w:t xml:space="preserve">Ook voor de indicatoren geldt dat ze in overleg met de belanghebbenden worden geselecteerd en geprioriteerd, waarbij de uitvoerende partij controleert of een samenhangende set ontstaat. Een uitgebreide lijst met indicatoren is opgenomen in het rapport “Annex 1: The </w:t>
      </w:r>
      <w:proofErr w:type="spellStart"/>
      <w:r w:rsidRPr="00595CEF">
        <w:t>SuRF-UK</w:t>
      </w:r>
      <w:proofErr w:type="spellEnd"/>
      <w:r w:rsidRPr="00595CEF">
        <w:t xml:space="preserve"> Indicator Set </w:t>
      </w:r>
      <w:proofErr w:type="spellStart"/>
      <w:r w:rsidRPr="00595CEF">
        <w:t>for</w:t>
      </w:r>
      <w:proofErr w:type="spellEnd"/>
      <w:r w:rsidRPr="00595CEF">
        <w:t xml:space="preserve"> </w:t>
      </w:r>
      <w:proofErr w:type="spellStart"/>
      <w:r w:rsidRPr="00595CEF">
        <w:t>Sustainable</w:t>
      </w:r>
      <w:proofErr w:type="spellEnd"/>
      <w:r w:rsidRPr="00595CEF">
        <w:t xml:space="preserve"> </w:t>
      </w:r>
      <w:proofErr w:type="spellStart"/>
      <w:r w:rsidRPr="00595CEF">
        <w:t>Remediation</w:t>
      </w:r>
      <w:proofErr w:type="spellEnd"/>
      <w:r w:rsidRPr="00595CEF">
        <w:t xml:space="preserve"> </w:t>
      </w:r>
      <w:proofErr w:type="spellStart"/>
      <w:r w:rsidRPr="00595CEF">
        <w:t>Assessment</w:t>
      </w:r>
      <w:proofErr w:type="spellEnd"/>
      <w:r w:rsidRPr="00595CEF">
        <w:t>”</w:t>
      </w:r>
      <w:r>
        <w:t>[11]</w:t>
      </w:r>
      <w:r w:rsidRPr="00595CEF">
        <w:t>. In tabel 4 is kort aangegeven waar per P aan gedacht kan worden.</w:t>
      </w:r>
    </w:p>
    <w:p w:rsidR="00883788" w:rsidRDefault="00883788" w:rsidP="0099588C"/>
    <w:tbl>
      <w:tblPr>
        <w:tblStyle w:val="tabel1"/>
        <w:tblW w:w="8505" w:type="dxa"/>
        <w:tblInd w:w="108" w:type="dxa"/>
        <w:tblLook w:val="04A0"/>
      </w:tblPr>
      <w:tblGrid>
        <w:gridCol w:w="2410"/>
        <w:gridCol w:w="6095"/>
      </w:tblGrid>
      <w:tr w:rsidR="002F441F" w:rsidRPr="002F441F" w:rsidTr="002F441F">
        <w:trPr>
          <w:cnfStyle w:val="100000000000"/>
        </w:trPr>
        <w:tc>
          <w:tcPr>
            <w:tcW w:w="2410" w:type="dxa"/>
          </w:tcPr>
          <w:p w:rsidR="002F441F" w:rsidRPr="002F441F" w:rsidRDefault="002F441F" w:rsidP="002F441F">
            <w:pPr>
              <w:rPr>
                <w:rFonts w:ascii="Arial" w:hAnsi="Arial" w:cs="Arial"/>
                <w:b w:val="0"/>
                <w:sz w:val="16"/>
                <w:szCs w:val="16"/>
                <w:lang w:val="en-US" w:eastAsia="nl-NL"/>
              </w:rPr>
            </w:pPr>
            <w:r w:rsidRPr="002F441F">
              <w:rPr>
                <w:rFonts w:ascii="Arial" w:hAnsi="Arial" w:cs="Arial"/>
                <w:b w:val="0"/>
                <w:sz w:val="16"/>
                <w:szCs w:val="16"/>
                <w:lang w:val="en-US" w:eastAsia="nl-NL"/>
              </w:rPr>
              <w:t>P</w:t>
            </w:r>
          </w:p>
        </w:tc>
        <w:tc>
          <w:tcPr>
            <w:tcW w:w="6095" w:type="dxa"/>
          </w:tcPr>
          <w:p w:rsidR="002F441F" w:rsidRPr="002F441F" w:rsidRDefault="002F441F" w:rsidP="002F441F">
            <w:pPr>
              <w:rPr>
                <w:rFonts w:ascii="Arial" w:hAnsi="Arial" w:cs="Arial"/>
                <w:b w:val="0"/>
                <w:sz w:val="16"/>
                <w:szCs w:val="16"/>
                <w:lang w:val="en-US" w:eastAsia="nl-NL"/>
              </w:rPr>
            </w:pPr>
            <w:proofErr w:type="spellStart"/>
            <w:r w:rsidRPr="002F441F">
              <w:rPr>
                <w:rFonts w:ascii="Arial" w:hAnsi="Arial" w:cs="Arial"/>
                <w:b w:val="0"/>
                <w:sz w:val="16"/>
                <w:szCs w:val="16"/>
                <w:lang w:val="en-US" w:eastAsia="nl-NL"/>
              </w:rPr>
              <w:t>Indicatoren</w:t>
            </w:r>
            <w:proofErr w:type="spellEnd"/>
          </w:p>
        </w:tc>
      </w:tr>
      <w:tr w:rsidR="002F441F" w:rsidRPr="002F441F" w:rsidTr="002F441F">
        <w:tc>
          <w:tcPr>
            <w:tcW w:w="2410" w:type="dxa"/>
          </w:tcPr>
          <w:p w:rsidR="002F441F" w:rsidRPr="002F441F" w:rsidRDefault="002F441F" w:rsidP="002F441F">
            <w:pPr>
              <w:rPr>
                <w:rFonts w:ascii="Arial" w:hAnsi="Arial" w:cs="Arial"/>
                <w:sz w:val="16"/>
                <w:szCs w:val="16"/>
                <w:lang w:val="en-US" w:eastAsia="nl-NL"/>
              </w:rPr>
            </w:pPr>
            <w:proofErr w:type="spellStart"/>
            <w:r w:rsidRPr="002F441F">
              <w:rPr>
                <w:rFonts w:ascii="Arial" w:hAnsi="Arial" w:cs="Arial"/>
                <w:sz w:val="16"/>
                <w:szCs w:val="16"/>
                <w:lang w:val="en-US" w:eastAsia="nl-NL"/>
              </w:rPr>
              <w:t>Maatschappij</w:t>
            </w:r>
            <w:proofErr w:type="spellEnd"/>
            <w:r w:rsidRPr="002F441F">
              <w:rPr>
                <w:rFonts w:ascii="Arial" w:hAnsi="Arial" w:cs="Arial"/>
                <w:sz w:val="16"/>
                <w:szCs w:val="16"/>
                <w:lang w:val="en-US" w:eastAsia="nl-NL"/>
              </w:rPr>
              <w:t xml:space="preserve"> (people)</w:t>
            </w:r>
          </w:p>
        </w:tc>
        <w:tc>
          <w:tcPr>
            <w:tcW w:w="6095" w:type="dxa"/>
          </w:tcPr>
          <w:p w:rsidR="002F441F" w:rsidRPr="002F441F" w:rsidRDefault="002F441F" w:rsidP="002F441F">
            <w:pPr>
              <w:rPr>
                <w:rFonts w:ascii="Arial" w:hAnsi="Arial" w:cs="Arial"/>
                <w:sz w:val="16"/>
                <w:szCs w:val="16"/>
                <w:lang w:eastAsia="nl-NL"/>
              </w:rPr>
            </w:pPr>
            <w:proofErr w:type="spellStart"/>
            <w:r w:rsidRPr="002F441F">
              <w:rPr>
                <w:rFonts w:ascii="Arial" w:hAnsi="Arial" w:cs="Arial"/>
                <w:sz w:val="16"/>
                <w:szCs w:val="16"/>
                <w:lang w:eastAsia="nl-NL"/>
              </w:rPr>
              <w:t>Fijnstof</w:t>
            </w:r>
            <w:proofErr w:type="spellEnd"/>
            <w:r w:rsidRPr="002F441F">
              <w:rPr>
                <w:rFonts w:ascii="Arial" w:hAnsi="Arial" w:cs="Arial"/>
                <w:sz w:val="16"/>
                <w:szCs w:val="16"/>
                <w:lang w:eastAsia="nl-NL"/>
              </w:rPr>
              <w:t xml:space="preserve">, stank, ruimtegebruik, lawaai, bestaansrecht/ sociale zekerheid, waarde vastgoed, gezondheidsrisico’s, cultuur invloeden, heldere </w:t>
            </w:r>
            <w:proofErr w:type="spellStart"/>
            <w:r w:rsidRPr="002F441F">
              <w:rPr>
                <w:rFonts w:ascii="Arial" w:hAnsi="Arial" w:cs="Arial"/>
                <w:sz w:val="16"/>
                <w:szCs w:val="16"/>
                <w:lang w:eastAsia="nl-NL"/>
              </w:rPr>
              <w:t>besluitvoming</w:t>
            </w:r>
            <w:proofErr w:type="spellEnd"/>
            <w:r w:rsidRPr="002F441F">
              <w:rPr>
                <w:rFonts w:ascii="Arial" w:hAnsi="Arial" w:cs="Arial"/>
                <w:sz w:val="16"/>
                <w:szCs w:val="16"/>
                <w:lang w:eastAsia="nl-NL"/>
              </w:rPr>
              <w:t>, inspraak, sociale impact/ beleving, overlast</w:t>
            </w:r>
          </w:p>
        </w:tc>
      </w:tr>
      <w:tr w:rsidR="002F441F" w:rsidRPr="002F441F" w:rsidTr="002F441F">
        <w:tc>
          <w:tcPr>
            <w:tcW w:w="2410" w:type="dxa"/>
          </w:tcPr>
          <w:p w:rsidR="002F441F" w:rsidRPr="002F441F" w:rsidRDefault="002F441F" w:rsidP="002F441F">
            <w:pPr>
              <w:rPr>
                <w:rFonts w:ascii="Arial" w:hAnsi="Arial" w:cs="Arial"/>
                <w:sz w:val="16"/>
                <w:szCs w:val="16"/>
                <w:lang w:val="en-US" w:eastAsia="nl-NL"/>
              </w:rPr>
            </w:pPr>
            <w:r w:rsidRPr="002F441F">
              <w:rPr>
                <w:rFonts w:ascii="Arial" w:hAnsi="Arial" w:cs="Arial"/>
                <w:sz w:val="16"/>
                <w:szCs w:val="16"/>
                <w:lang w:val="en-US" w:eastAsia="nl-NL"/>
              </w:rPr>
              <w:t>Milieu (planet)</w:t>
            </w:r>
          </w:p>
        </w:tc>
        <w:tc>
          <w:tcPr>
            <w:tcW w:w="6095" w:type="dxa"/>
          </w:tcPr>
          <w:p w:rsidR="002F441F" w:rsidRPr="002F441F" w:rsidRDefault="002F441F" w:rsidP="002F441F">
            <w:pPr>
              <w:rPr>
                <w:rFonts w:ascii="Arial" w:hAnsi="Arial" w:cs="Arial"/>
                <w:sz w:val="16"/>
                <w:szCs w:val="16"/>
                <w:lang w:eastAsia="nl-NL"/>
              </w:rPr>
            </w:pPr>
            <w:r w:rsidRPr="002F441F">
              <w:rPr>
                <w:rFonts w:ascii="Arial" w:hAnsi="Arial" w:cs="Arial"/>
                <w:sz w:val="16"/>
                <w:szCs w:val="16"/>
                <w:lang w:eastAsia="nl-NL"/>
              </w:rPr>
              <w:t xml:space="preserve">Grondwaterkwaliteit, broeikasgassen, </w:t>
            </w:r>
            <w:proofErr w:type="spellStart"/>
            <w:r w:rsidRPr="002F441F">
              <w:rPr>
                <w:rFonts w:ascii="Arial" w:hAnsi="Arial" w:cs="Arial"/>
                <w:sz w:val="16"/>
                <w:szCs w:val="16"/>
                <w:lang w:eastAsia="nl-NL"/>
              </w:rPr>
              <w:t>fijnstof</w:t>
            </w:r>
            <w:proofErr w:type="spellEnd"/>
            <w:r w:rsidRPr="002F441F">
              <w:rPr>
                <w:rFonts w:ascii="Arial" w:hAnsi="Arial" w:cs="Arial"/>
                <w:sz w:val="16"/>
                <w:szCs w:val="16"/>
                <w:lang w:eastAsia="nl-NL"/>
              </w:rPr>
              <w:t>, verdroging, vernatting, zuiverende werking, zoet zout barrière, bodemenergie, Europese doelstellingen, overstroming, organische stof, invloed op flora en fauna, verbruik van schaarse voorraden, klimaatdoelstellingen, polderpeilen (zomer en winter), boezempeilen</w:t>
            </w:r>
          </w:p>
        </w:tc>
      </w:tr>
      <w:tr w:rsidR="002F441F" w:rsidRPr="002F441F" w:rsidTr="002F441F">
        <w:tc>
          <w:tcPr>
            <w:tcW w:w="2410" w:type="dxa"/>
          </w:tcPr>
          <w:p w:rsidR="002F441F" w:rsidRPr="002F441F" w:rsidRDefault="002F441F" w:rsidP="002F441F">
            <w:pPr>
              <w:rPr>
                <w:rFonts w:ascii="Arial" w:hAnsi="Arial" w:cs="Arial"/>
                <w:sz w:val="16"/>
                <w:szCs w:val="16"/>
                <w:lang w:val="en-US" w:eastAsia="nl-NL"/>
              </w:rPr>
            </w:pPr>
            <w:proofErr w:type="spellStart"/>
            <w:r w:rsidRPr="002F441F">
              <w:rPr>
                <w:rFonts w:ascii="Arial" w:hAnsi="Arial" w:cs="Arial"/>
                <w:sz w:val="16"/>
                <w:szCs w:val="16"/>
                <w:lang w:val="en-US" w:eastAsia="nl-NL"/>
              </w:rPr>
              <w:t>Economie</w:t>
            </w:r>
            <w:proofErr w:type="spellEnd"/>
            <w:r w:rsidRPr="002F441F">
              <w:rPr>
                <w:rFonts w:ascii="Arial" w:hAnsi="Arial" w:cs="Arial"/>
                <w:sz w:val="16"/>
                <w:szCs w:val="16"/>
                <w:lang w:val="en-US" w:eastAsia="nl-NL"/>
              </w:rPr>
              <w:t xml:space="preserve"> (profit)</w:t>
            </w:r>
          </w:p>
        </w:tc>
        <w:tc>
          <w:tcPr>
            <w:tcW w:w="6095" w:type="dxa"/>
          </w:tcPr>
          <w:p w:rsidR="002F441F" w:rsidRPr="002F441F" w:rsidRDefault="002F441F" w:rsidP="002F441F">
            <w:pPr>
              <w:rPr>
                <w:rFonts w:ascii="Arial" w:hAnsi="Arial" w:cs="Arial"/>
                <w:sz w:val="16"/>
                <w:szCs w:val="16"/>
                <w:lang w:eastAsia="nl-NL"/>
              </w:rPr>
            </w:pPr>
            <w:r w:rsidRPr="002F441F">
              <w:rPr>
                <w:rFonts w:ascii="Arial" w:hAnsi="Arial" w:cs="Arial"/>
                <w:sz w:val="16"/>
                <w:szCs w:val="16"/>
                <w:lang w:eastAsia="nl-NL"/>
              </w:rPr>
              <w:t>Financieel gewin, verplaatsing van bedrijven, waarde vastgoed,</w:t>
            </w:r>
            <w:r w:rsidR="00B64912">
              <w:rPr>
                <w:rFonts w:ascii="Arial" w:hAnsi="Arial" w:cs="Arial"/>
                <w:sz w:val="16"/>
                <w:szCs w:val="16"/>
                <w:lang w:eastAsia="nl-NL"/>
              </w:rPr>
              <w:t xml:space="preserve"> </w:t>
            </w:r>
            <w:r w:rsidRPr="002F441F">
              <w:rPr>
                <w:rFonts w:ascii="Arial" w:hAnsi="Arial" w:cs="Arial"/>
                <w:sz w:val="16"/>
                <w:szCs w:val="16"/>
                <w:lang w:eastAsia="nl-NL"/>
              </w:rPr>
              <w:t xml:space="preserve">aansprakelijkheid, verzekering/ financiële risico’s en gevolgen, investeringsmaatschappij, beheer en zorg, </w:t>
            </w:r>
            <w:proofErr w:type="spellStart"/>
            <w:r w:rsidRPr="002F441F">
              <w:rPr>
                <w:rFonts w:ascii="Arial" w:hAnsi="Arial" w:cs="Arial"/>
                <w:sz w:val="16"/>
                <w:szCs w:val="16"/>
                <w:lang w:eastAsia="nl-NL"/>
              </w:rPr>
              <w:t>hufterproof</w:t>
            </w:r>
            <w:proofErr w:type="spellEnd"/>
          </w:p>
        </w:tc>
      </w:tr>
    </w:tbl>
    <w:p w:rsidR="002F441F" w:rsidRDefault="002F441F" w:rsidP="002F441F">
      <w:pPr>
        <w:pStyle w:val="Bijschrift0"/>
      </w:pPr>
      <w:r>
        <w:t xml:space="preserve">Tabel </w:t>
      </w:r>
      <w:fldSimple w:instr=" SEQ Tabel \* ARABIC ">
        <w:r w:rsidR="00E130F0">
          <w:rPr>
            <w:noProof/>
          </w:rPr>
          <w:t>4</w:t>
        </w:r>
      </w:fldSimple>
      <w:r>
        <w:tab/>
        <w:t>Indicatoren voor 3P</w:t>
      </w:r>
    </w:p>
    <w:p w:rsidR="0099588C" w:rsidRDefault="0099588C" w:rsidP="0099588C">
      <w:r w:rsidRPr="00B60016">
        <w:t xml:space="preserve">Als alle indicatoren zijn geïdentificeerd, kunnen deze vervolgens uitgedrukt worden in termen van baten en lasten. Hierbij kan gedacht worden aan kosten, opbrengst, kWh, stijging of daling van de waterspiegel, decibel, </w:t>
      </w:r>
      <w:proofErr w:type="spellStart"/>
      <w:r w:rsidRPr="00B60016">
        <w:t>etcetera</w:t>
      </w:r>
      <w:proofErr w:type="spellEnd"/>
      <w:r w:rsidRPr="00B60016">
        <w:t>. Voor een beter begrip zal geprobeerd moeten worden om de aspecten meetbaar te maken. Dit maakt</w:t>
      </w:r>
      <w:r>
        <w:t xml:space="preserve"> het bespreken en het waarderen van de aspecten eenvoudiger. Echter zal in dit stadium ook nog veelal gewaardeerd moeten worden in termen van “beter”, “neu</w:t>
      </w:r>
      <w:r w:rsidR="005E4F41">
        <w:t>traal” of “slechter”</w:t>
      </w:r>
      <w:r>
        <w:t xml:space="preserve">. Dit omdat er nog geen concrete getallen beschikbaar zijn. Wij merken op dat een deel van de genoemde indicatoren in tabel 4 per definitie niet meetbaar en dus moeilijk vergelijkbaar zijn. </w:t>
      </w:r>
      <w:r w:rsidRPr="000D0685">
        <w:t>Een voorbeeld hiervan is de sociale impact die een maatregel heeft.</w:t>
      </w:r>
    </w:p>
    <w:p w:rsidR="005E4F41" w:rsidRDefault="005E4F41" w:rsidP="0099588C"/>
    <w:p w:rsidR="0099588C" w:rsidRDefault="0099588C" w:rsidP="0099588C">
      <w:r>
        <w:t xml:space="preserve">Belangrijk om te beseffen is dat het benoemen van indicatoren een gezamenlijk proces is. Wat voor de ene partij namelijk een positieve ontwikkeling is, kan voor de ander een negatieve ontwikkeling zijn. </w:t>
      </w:r>
    </w:p>
    <w:p w:rsidR="0099588C" w:rsidRDefault="0099588C" w:rsidP="00A953D6">
      <w:pPr>
        <w:pStyle w:val="Kop20"/>
      </w:pPr>
      <w:bookmarkStart w:id="474" w:name="_Toc329611919"/>
      <w:bookmarkStart w:id="475" w:name="_Toc329612027"/>
      <w:bookmarkStart w:id="476" w:name="_Toc329673600"/>
      <w:bookmarkStart w:id="477" w:name="_Toc329679358"/>
      <w:bookmarkStart w:id="478" w:name="_Toc329690683"/>
      <w:bookmarkStart w:id="479" w:name="_Toc329854179"/>
      <w:bookmarkStart w:id="480" w:name="_Toc329858274"/>
      <w:bookmarkStart w:id="481" w:name="_Toc329864730"/>
      <w:bookmarkStart w:id="482" w:name="_Toc329864842"/>
      <w:bookmarkStart w:id="483" w:name="_Toc329864954"/>
      <w:bookmarkStart w:id="484" w:name="_Toc329948606"/>
      <w:bookmarkStart w:id="485" w:name="_Toc329949705"/>
      <w:bookmarkStart w:id="486" w:name="_Toc329949874"/>
      <w:bookmarkStart w:id="487" w:name="_Toc329949987"/>
      <w:bookmarkStart w:id="488" w:name="_Toc335308841"/>
      <w:bookmarkStart w:id="489" w:name="_Toc335382092"/>
      <w:bookmarkStart w:id="490" w:name="_Toc335384402"/>
      <w:bookmarkStart w:id="491" w:name="_Toc335385005"/>
      <w:bookmarkStart w:id="492" w:name="_Toc335386858"/>
      <w:bookmarkStart w:id="493" w:name="_Toc335751083"/>
      <w:bookmarkStart w:id="494" w:name="_Toc336243919"/>
      <w:bookmarkStart w:id="495" w:name="_Toc336244656"/>
      <w:r>
        <w:t>Specifieke indicatoren voor afweging DOG</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99588C" w:rsidRDefault="0099588C" w:rsidP="0099588C">
      <w:r w:rsidRPr="00B60016">
        <w:t>Voor de aanpak van het diepe grondwater kunnen verschillende indicatoren worden benoemd. De selectie, prioritering en weging is sterk afhankelijk van de setting en het gebied. DOG geeft hierna een eerste richting met een kernset van indicatoren, waarmee al een degelijke basis voor een duurzame afweging wordt gelegd. In de meest voorkomende gevallen zijn deze indicatoren van belang voor een goede afweging en vormen ze tevens een set waarin de aspecten</w:t>
      </w:r>
      <w:r w:rsidR="00B64912">
        <w:t xml:space="preserve"> </w:t>
      </w:r>
      <w:r w:rsidRPr="00B60016">
        <w:t>“</w:t>
      </w:r>
      <w:proofErr w:type="spellStart"/>
      <w:r w:rsidRPr="00B60016">
        <w:t>people</w:t>
      </w:r>
      <w:proofErr w:type="spellEnd"/>
      <w:r w:rsidRPr="00B60016">
        <w:t>”, “</w:t>
      </w:r>
      <w:proofErr w:type="spellStart"/>
      <w:r w:rsidRPr="00B60016">
        <w:t>planet</w:t>
      </w:r>
      <w:proofErr w:type="spellEnd"/>
      <w:r w:rsidRPr="00B60016">
        <w:t>” en “</w:t>
      </w:r>
      <w:proofErr w:type="spellStart"/>
      <w:r w:rsidRPr="00B60016">
        <w:t>profit</w:t>
      </w:r>
      <w:proofErr w:type="spellEnd"/>
      <w:r w:rsidRPr="00B60016">
        <w:t>” evenwichtig en niet overlappend voorkomen.</w:t>
      </w:r>
    </w:p>
    <w:p w:rsidR="005E4F41" w:rsidRDefault="005E4F41" w:rsidP="0099588C"/>
    <w:p w:rsidR="00284916" w:rsidRDefault="00284916">
      <w:pPr>
        <w:spacing w:line="240" w:lineRule="auto"/>
      </w:pPr>
      <w:r>
        <w:br w:type="page"/>
      </w:r>
    </w:p>
    <w:p w:rsidR="0099588C" w:rsidRDefault="0099588C" w:rsidP="0099588C">
      <w:r>
        <w:lastRenderedPageBreak/>
        <w:t>De kernset van indicatoren:</w:t>
      </w:r>
    </w:p>
    <w:p w:rsidR="00284916" w:rsidRDefault="00284916" w:rsidP="0099588C"/>
    <w:p w:rsidR="0099588C" w:rsidRDefault="0099588C" w:rsidP="00E47B60">
      <w:pPr>
        <w:numPr>
          <w:ilvl w:val="0"/>
          <w:numId w:val="23"/>
        </w:numPr>
        <w:spacing w:after="200" w:line="276" w:lineRule="auto"/>
      </w:pPr>
      <w:r>
        <w:t>Kosten (in euro)</w:t>
      </w:r>
    </w:p>
    <w:p w:rsidR="0099588C" w:rsidRDefault="0099588C" w:rsidP="00E47B60">
      <w:pPr>
        <w:numPr>
          <w:ilvl w:val="0"/>
          <w:numId w:val="23"/>
        </w:numPr>
        <w:spacing w:after="200" w:line="276" w:lineRule="auto"/>
      </w:pPr>
      <w:r>
        <w:t>Emissies (ton CO</w:t>
      </w:r>
      <w:r w:rsidRPr="00306B76">
        <w:rPr>
          <w:vertAlign w:val="subscript"/>
        </w:rPr>
        <w:t>2</w:t>
      </w:r>
      <w:r>
        <w:t xml:space="preserve"> en andere broeikasgassen, </w:t>
      </w:r>
      <w:proofErr w:type="spellStart"/>
      <w:r>
        <w:t>fijnstof</w:t>
      </w:r>
      <w:proofErr w:type="spellEnd"/>
      <w:r>
        <w:t>, afvalproductie, lawaai, stank)</w:t>
      </w:r>
    </w:p>
    <w:p w:rsidR="0099588C" w:rsidRDefault="0099588C" w:rsidP="00E47B60">
      <w:pPr>
        <w:numPr>
          <w:ilvl w:val="0"/>
          <w:numId w:val="23"/>
        </w:numPr>
        <w:spacing w:after="200" w:line="276" w:lineRule="auto"/>
      </w:pPr>
      <w:r>
        <w:t>Faalrisico’s (kans x gevolg)</w:t>
      </w:r>
    </w:p>
    <w:p w:rsidR="0099588C" w:rsidRDefault="0099588C" w:rsidP="00E47B60">
      <w:pPr>
        <w:numPr>
          <w:ilvl w:val="0"/>
          <w:numId w:val="23"/>
        </w:numPr>
        <w:spacing w:after="200" w:line="276" w:lineRule="auto"/>
      </w:pPr>
      <w:r>
        <w:t>Aansprakelijkheid</w:t>
      </w:r>
    </w:p>
    <w:p w:rsidR="0099588C" w:rsidRDefault="0099588C" w:rsidP="00E47B60">
      <w:pPr>
        <w:numPr>
          <w:ilvl w:val="0"/>
          <w:numId w:val="23"/>
        </w:numPr>
        <w:spacing w:after="200" w:line="276" w:lineRule="auto"/>
      </w:pPr>
      <w:r>
        <w:t xml:space="preserve">Imago en draagvlak </w:t>
      </w:r>
    </w:p>
    <w:p w:rsidR="0099588C" w:rsidRDefault="0099588C" w:rsidP="00E47B60">
      <w:pPr>
        <w:numPr>
          <w:ilvl w:val="0"/>
          <w:numId w:val="23"/>
        </w:numPr>
        <w:spacing w:after="200" w:line="276" w:lineRule="auto"/>
      </w:pPr>
      <w:r>
        <w:t>Compliance</w:t>
      </w:r>
    </w:p>
    <w:p w:rsidR="0099588C" w:rsidRDefault="0099588C" w:rsidP="00E47B60">
      <w:pPr>
        <w:numPr>
          <w:ilvl w:val="0"/>
          <w:numId w:val="23"/>
        </w:numPr>
        <w:spacing w:after="200" w:line="276" w:lineRule="auto"/>
      </w:pPr>
      <w:r>
        <w:t xml:space="preserve">Intrinsieke waarde </w:t>
      </w:r>
      <w:r w:rsidRPr="008D70E9">
        <w:t>(waarde van het grondwater, ongeacht de functie)</w:t>
      </w:r>
    </w:p>
    <w:p w:rsidR="0099588C" w:rsidRDefault="0099588C" w:rsidP="00E47B60">
      <w:pPr>
        <w:numPr>
          <w:ilvl w:val="0"/>
          <w:numId w:val="23"/>
        </w:numPr>
        <w:spacing w:after="200" w:line="276" w:lineRule="auto"/>
      </w:pPr>
      <w:r>
        <w:t>Grondwaterstanden (verandering grondwaterstand in centimeters)</w:t>
      </w:r>
    </w:p>
    <w:p w:rsidR="0099588C" w:rsidRDefault="0099588C" w:rsidP="00E47B60">
      <w:pPr>
        <w:numPr>
          <w:ilvl w:val="0"/>
          <w:numId w:val="23"/>
        </w:numPr>
        <w:spacing w:after="200" w:line="276" w:lineRule="auto"/>
      </w:pPr>
      <w:r>
        <w:t>Bedrijfsvoering/operationele zaken (projectkosten en tijdsverlies als gevolg van verontreiniging)</w:t>
      </w:r>
    </w:p>
    <w:p w:rsidR="0099588C" w:rsidRDefault="0099588C" w:rsidP="0099588C">
      <w:r>
        <w:t>Voor elk van deze punten volgt hieronder een korte toelichting waarom juist deze indicatoren van belang zijn:</w:t>
      </w:r>
    </w:p>
    <w:p w:rsidR="00E46AAD" w:rsidRDefault="00E46AAD" w:rsidP="0099588C"/>
    <w:p w:rsidR="0099588C" w:rsidRDefault="0099588C" w:rsidP="0099588C">
      <w:r>
        <w:t>Ad</w:t>
      </w:r>
      <w:r w:rsidR="00B31295">
        <w:t>.</w:t>
      </w:r>
      <w:r>
        <w:t xml:space="preserve"> 1</w:t>
      </w:r>
      <w:r w:rsidR="00B31295">
        <w:t>:</w:t>
      </w:r>
      <w:r>
        <w:t xml:space="preserve"> Kosten</w:t>
      </w:r>
    </w:p>
    <w:p w:rsidR="0099588C" w:rsidRDefault="0099588C" w:rsidP="0099588C">
      <w:r>
        <w:t>Bij een afweging zal de besluitvorming met name in de bestuurderslaag gaan over kosten. Hierdoor wordt het duidelijk dat duurzaamheid, wensen, ambities en financiële mogelijkheden met elkaar samenhangen.</w:t>
      </w:r>
    </w:p>
    <w:p w:rsidR="0099588C" w:rsidRDefault="0099588C" w:rsidP="0099588C">
      <w:pPr>
        <w:spacing w:line="240" w:lineRule="auto"/>
      </w:pPr>
    </w:p>
    <w:p w:rsidR="0099588C" w:rsidRDefault="0099588C" w:rsidP="0099588C">
      <w:r>
        <w:t>Ad</w:t>
      </w:r>
      <w:r w:rsidR="00B31295">
        <w:t>.</w:t>
      </w:r>
      <w:r>
        <w:t xml:space="preserve"> 2</w:t>
      </w:r>
      <w:r w:rsidR="00B31295">
        <w:t>:</w:t>
      </w:r>
      <w:r>
        <w:t xml:space="preserve"> Emissies</w:t>
      </w:r>
    </w:p>
    <w:p w:rsidR="0099588C" w:rsidRDefault="0099588C" w:rsidP="0099588C">
      <w:r>
        <w:t xml:space="preserve">Klimaat is een mondiaal punt van aandacht waar beleidsdoelstellingen voor vastliggen. Door de effecten uit </w:t>
      </w:r>
      <w:r w:rsidRPr="000D0685">
        <w:t>te drukken in bijvoorbeeld emissies naar lucht wordt duidelijk welke scenario’s haalbaar zijn en welke niet.</w:t>
      </w:r>
    </w:p>
    <w:p w:rsidR="002F441F" w:rsidRDefault="002F441F" w:rsidP="0099588C"/>
    <w:p w:rsidR="0099588C" w:rsidRDefault="0099588C" w:rsidP="0099588C">
      <w:r>
        <w:t>Ad</w:t>
      </w:r>
      <w:r w:rsidR="00B31295">
        <w:t>.</w:t>
      </w:r>
      <w:r>
        <w:t xml:space="preserve"> 3</w:t>
      </w:r>
      <w:r w:rsidR="00B31295">
        <w:t>:</w:t>
      </w:r>
      <w:r>
        <w:t xml:space="preserve"> Faalrisico’s</w:t>
      </w:r>
    </w:p>
    <w:p w:rsidR="00284916" w:rsidRDefault="00284916" w:rsidP="0099588C">
      <w:r>
        <w:t xml:space="preserve">Het is van belang om in een vroegtijdig stadium over de gevolgen en haalbaarheid van de variant na te denken. Hierbij </w:t>
      </w:r>
      <w:r w:rsidR="00112C43">
        <w:t>moet</w:t>
      </w:r>
      <w:r>
        <w:t xml:space="preserve"> benoemd worden wat er mis zou kunnen gaan, wat de kans hierop is en </w:t>
      </w:r>
      <w:r w:rsidR="004531CB">
        <w:t>welke kosten hieraan verbonden zijn</w:t>
      </w:r>
      <w:r>
        <w:t>.</w:t>
      </w:r>
    </w:p>
    <w:p w:rsidR="002F441F" w:rsidRDefault="002F441F" w:rsidP="0099588C"/>
    <w:p w:rsidR="0099588C" w:rsidRDefault="0099588C" w:rsidP="0099588C">
      <w:r>
        <w:t>Ad</w:t>
      </w:r>
      <w:r w:rsidR="00B31295">
        <w:t>.</w:t>
      </w:r>
      <w:r>
        <w:t xml:space="preserve"> 4</w:t>
      </w:r>
      <w:r w:rsidR="00B31295">
        <w:t>:</w:t>
      </w:r>
      <w:r>
        <w:t xml:space="preserve"> Aansprakelijkheid</w:t>
      </w:r>
    </w:p>
    <w:p w:rsidR="0099588C" w:rsidRDefault="0099588C" w:rsidP="0099588C">
      <w:r>
        <w:t>Dit is met name een belangrijk punt bij bedrijven. Het gaat hierbij om de aansprakelijkheid voor de aanwezige verontreiniging in het diepere grondwater. Door te kiezen voor gebiedsgericht grondwater</w:t>
      </w:r>
      <w:r w:rsidR="00E46AAD">
        <w:softHyphen/>
      </w:r>
      <w:r>
        <w:t>beheer kan sprake zijn van verplaatsing van (wettelijke) aansprakelijkheden, misschien van bedrijven naar de beheerorganisatie.</w:t>
      </w:r>
    </w:p>
    <w:p w:rsidR="00B31295" w:rsidRDefault="00B31295" w:rsidP="0099588C"/>
    <w:p w:rsidR="0099588C" w:rsidRDefault="0099588C" w:rsidP="0099588C">
      <w:r>
        <w:t>Ad</w:t>
      </w:r>
      <w:r w:rsidR="00B31295">
        <w:t>.</w:t>
      </w:r>
      <w:r>
        <w:t xml:space="preserve"> 5</w:t>
      </w:r>
      <w:r w:rsidR="00B31295">
        <w:t>:</w:t>
      </w:r>
      <w:r>
        <w:t xml:space="preserve"> Imago en draagvlak</w:t>
      </w:r>
    </w:p>
    <w:p w:rsidR="0099588C" w:rsidRDefault="0099588C" w:rsidP="0099588C">
      <w:r>
        <w:t>Keuzes kunnen ook gemaakt worden omdat imago en draagvlak krijgen/ houden bij de maatschappij of overige partijen van belang kunnen zijn. Imago en draagvlak zijn</w:t>
      </w:r>
      <w:r w:rsidRPr="00AF4408">
        <w:t xml:space="preserve"> </w:t>
      </w:r>
      <w:r>
        <w:t xml:space="preserve">moeilijk objectief meetbaar. Mogelijk kunnen ze gekwantificeerd worden door middel van interviews of enquêtes. </w:t>
      </w:r>
    </w:p>
    <w:p w:rsidR="00552D31" w:rsidRDefault="00552D31" w:rsidP="0099588C"/>
    <w:p w:rsidR="00552D31" w:rsidRDefault="00552D31" w:rsidP="0099588C"/>
    <w:p w:rsidR="00552D31" w:rsidRDefault="00552D31" w:rsidP="0099588C"/>
    <w:p w:rsidR="002F441F" w:rsidRDefault="002F441F" w:rsidP="0099588C"/>
    <w:p w:rsidR="0099588C" w:rsidRDefault="0099588C" w:rsidP="0099588C">
      <w:r>
        <w:lastRenderedPageBreak/>
        <w:t>Ad</w:t>
      </w:r>
      <w:r w:rsidR="00B31295">
        <w:t>.</w:t>
      </w:r>
      <w:r>
        <w:t xml:space="preserve"> 6</w:t>
      </w:r>
      <w:r w:rsidR="00B31295">
        <w:t>:</w:t>
      </w:r>
      <w:r>
        <w:t xml:space="preserve"> Compliance</w:t>
      </w:r>
    </w:p>
    <w:p w:rsidR="0099588C" w:rsidRDefault="0099588C" w:rsidP="0099588C">
      <w:r>
        <w:t xml:space="preserve">Het is (logischerwijs) van belang dat de gemaakte keuzes binnen de wettelijke kaders vallen. Het is onwenselijk dat partijen in het kader van een duurzaam proces en een duurzame aanpak niet in compliance zijn/werken. Hierbij moeten ook de Europese afspraken in het achterhoofd gehouden worden. Bij toepassing van een gebiedsgerichte aanpak zal bijvoorbeeld gebruik gemaakt moeten worden van de uitzonderingsbepaling van de Kader Richtlijn Water. Ook kan sprake zijn van (non)-compliance aan eigen (gemeentelijk en/of </w:t>
      </w:r>
      <w:proofErr w:type="spellStart"/>
      <w:r>
        <w:t>bedrijfs</w:t>
      </w:r>
      <w:proofErr w:type="spellEnd"/>
      <w:r>
        <w:t>)beleid.</w:t>
      </w:r>
    </w:p>
    <w:p w:rsidR="002F441F" w:rsidRDefault="002F441F" w:rsidP="0099588C"/>
    <w:p w:rsidR="0099588C" w:rsidRPr="00CE63F8" w:rsidRDefault="0099588C" w:rsidP="0099588C">
      <w:r w:rsidRPr="00CE63F8">
        <w:t>Ad</w:t>
      </w:r>
      <w:r w:rsidR="00B31295">
        <w:t>.</w:t>
      </w:r>
      <w:r w:rsidRPr="00CE63F8">
        <w:t xml:space="preserve"> 7</w:t>
      </w:r>
      <w:r w:rsidR="00B31295">
        <w:t>:</w:t>
      </w:r>
      <w:r w:rsidRPr="00CE63F8">
        <w:t xml:space="preserve"> Intrinsieke </w:t>
      </w:r>
      <w:r>
        <w:t>w</w:t>
      </w:r>
      <w:r w:rsidRPr="00CE63F8">
        <w:t xml:space="preserve">aarde </w:t>
      </w:r>
      <w:r>
        <w:t>(waarde van het grondwater, ongeacht de functie)</w:t>
      </w:r>
    </w:p>
    <w:p w:rsidR="0099588C" w:rsidRDefault="0099588C" w:rsidP="0099588C">
      <w:r w:rsidRPr="00CE63F8">
        <w:t>Overgaan naar een gebiedsgerichte aanpak kan betekenen dat oorspronkelijk ongerepte grondwater</w:t>
      </w:r>
      <w:r w:rsidR="00E46AAD">
        <w:softHyphen/>
      </w:r>
      <w:r w:rsidRPr="00CE63F8">
        <w:t xml:space="preserve">volumes worden beïnvloed door nabijgelegen activiteiten of verontreinigingen, bijvoorbeeld als </w:t>
      </w:r>
      <w:r w:rsidRPr="000D0685">
        <w:t>binnen een systeemgebied niet op iedere individuele grondwaterpluim wordt getoetst en het gebied</w:t>
      </w:r>
      <w:r w:rsidRPr="00CE63F8">
        <w:t xml:space="preserve"> over een groter volume verontreinigd zal raken. Het is ook mogelijk om een vergelijk te maken tussen systeem</w:t>
      </w:r>
      <w:r w:rsidR="00E46AAD">
        <w:softHyphen/>
      </w:r>
      <w:r w:rsidRPr="00CE63F8">
        <w:t>gebieden met verschillende grootten. Het is voor de hand liggend om vanwege de beheersbaarheid te kiezen voor een extra groot systeemgebied, dit gaat echter ten koste van grotere volumes ongerept grondwater.</w:t>
      </w:r>
    </w:p>
    <w:p w:rsidR="002F441F" w:rsidRDefault="002F441F" w:rsidP="0099588C"/>
    <w:p w:rsidR="0099588C" w:rsidRPr="00B60016" w:rsidRDefault="0099588C" w:rsidP="0099588C">
      <w:r>
        <w:t>Ad</w:t>
      </w:r>
      <w:r w:rsidR="00B31295">
        <w:t>.</w:t>
      </w:r>
      <w:r>
        <w:t xml:space="preserve"> 8</w:t>
      </w:r>
      <w:r w:rsidR="00B31295">
        <w:t>:</w:t>
      </w:r>
      <w:r>
        <w:t xml:space="preserve"> </w:t>
      </w:r>
      <w:r w:rsidRPr="00B60016">
        <w:t>Grondwaterstanden</w:t>
      </w:r>
    </w:p>
    <w:p w:rsidR="0099588C" w:rsidRDefault="0099588C" w:rsidP="0099588C">
      <w:r w:rsidRPr="00B60016">
        <w:t>Grondwaterstanden kunnen, wanneer hier wijzigingen in aangebracht worden, diverse gevolgen hebben voor bijvoorbeeld bebouwing (paalrot of vochtige kelders/ kruipruimtes), het ecosysteem, tuin- en/of akkerbouw, chemische en fysische processen in de bodem en fluxen naar oppervlaktewater.</w:t>
      </w:r>
      <w:r w:rsidR="002F07EB">
        <w:t xml:space="preserve"> </w:t>
      </w:r>
      <w:r w:rsidRPr="00B60016">
        <w:t>Wanneer hier niet goed over nagedacht wordt, kunnen problemen ontstaan wanneer een project in uitvoering is (relatie met faalrisico’s)</w:t>
      </w:r>
      <w:r w:rsidR="002F07EB">
        <w:t xml:space="preserve">. Een voorbeeld is </w:t>
      </w:r>
      <w:r w:rsidRPr="00B60016">
        <w:t>vernatting of verdroging van gebieden met gevoelige functies als natuur of landbouw.</w:t>
      </w:r>
    </w:p>
    <w:p w:rsidR="002F441F" w:rsidRDefault="002F441F" w:rsidP="0099588C"/>
    <w:p w:rsidR="0099588C" w:rsidRDefault="002F441F" w:rsidP="0099588C">
      <w:r>
        <w:t>Ad</w:t>
      </w:r>
      <w:r w:rsidR="00B31295">
        <w:t>.</w:t>
      </w:r>
      <w:r>
        <w:t xml:space="preserve"> 9</w:t>
      </w:r>
      <w:r w:rsidR="00B31295">
        <w:t>:</w:t>
      </w:r>
      <w:r w:rsidR="0099588C">
        <w:t xml:space="preserve"> Bedrijfsvoering</w:t>
      </w:r>
    </w:p>
    <w:p w:rsidR="0099588C" w:rsidRDefault="0099588C" w:rsidP="0099588C">
      <w:r>
        <w:t xml:space="preserve">Voor belanghebbende bedrijven is het van belang om te weten of een ingreep invloed heeft op de bedrijfsvoering. Dat geldt voor de huidige situatie, maar ook zeker voor de toekomst. Denk daarbij bijvoorbeeld aan bedrijven die moeten verplaatsen doordat grondwater verontreinigd raakt dat benodigd is voor voedselbereiding. Wanneer hierover in een vroegtijdig stadium nagedacht wordt, kunnen </w:t>
      </w:r>
      <w:proofErr w:type="spellStart"/>
      <w:r>
        <w:rPr>
          <w:rFonts w:cs="Calibri"/>
        </w:rPr>
        <w:t>ò</w:t>
      </w:r>
      <w:r>
        <w:t>f</w:t>
      </w:r>
      <w:proofErr w:type="spellEnd"/>
      <w:r>
        <w:t xml:space="preserve"> maatregelen getroffen worden om dergelijke situaties te voorkomen </w:t>
      </w:r>
      <w:proofErr w:type="spellStart"/>
      <w:r>
        <w:rPr>
          <w:rFonts w:cs="Calibri"/>
        </w:rPr>
        <w:t>ò</w:t>
      </w:r>
      <w:r>
        <w:t>f</w:t>
      </w:r>
      <w:proofErr w:type="spellEnd"/>
      <w:r>
        <w:t xml:space="preserve"> er kan een plan worden opgesteld over hoe om te gaan met verplaatsing van het bedrijf (en de daarmee samenhangende gevolgen zoals werkgelegenheid en kosten).</w:t>
      </w:r>
    </w:p>
    <w:p w:rsidR="0099588C" w:rsidRDefault="0099588C" w:rsidP="0099588C"/>
    <w:p w:rsidR="0099588C" w:rsidRDefault="0099588C" w:rsidP="0099588C">
      <w:pPr>
        <w:rPr>
          <w:b/>
        </w:rPr>
      </w:pPr>
    </w:p>
    <w:p w:rsidR="0099588C" w:rsidRDefault="0099588C" w:rsidP="0099588C">
      <w:pPr>
        <w:rPr>
          <w:b/>
        </w:rPr>
      </w:pPr>
    </w:p>
    <w:p w:rsidR="0099588C" w:rsidRPr="00521384" w:rsidRDefault="0099588C" w:rsidP="0099588C">
      <w:pPr>
        <w:rPr>
          <w:b/>
        </w:rPr>
      </w:pPr>
      <w:r w:rsidRPr="00521384">
        <w:t xml:space="preserve"> </w:t>
      </w:r>
    </w:p>
    <w:p w:rsidR="0099588C" w:rsidRDefault="0099588C" w:rsidP="0099588C">
      <w:r>
        <w:rPr>
          <w:b/>
        </w:rPr>
        <w:br w:type="page"/>
      </w:r>
    </w:p>
    <w:p w:rsidR="0099588C" w:rsidRPr="00045A41" w:rsidRDefault="0099588C" w:rsidP="00A953D6">
      <w:pPr>
        <w:pStyle w:val="Kop10"/>
      </w:pPr>
      <w:bookmarkStart w:id="496" w:name="_Toc329611920"/>
      <w:bookmarkStart w:id="497" w:name="_Toc329612028"/>
      <w:bookmarkStart w:id="498" w:name="_Toc329673601"/>
      <w:bookmarkStart w:id="499" w:name="_Toc329679359"/>
      <w:bookmarkStart w:id="500" w:name="_Toc329690684"/>
      <w:bookmarkStart w:id="501" w:name="_Toc329854180"/>
      <w:bookmarkStart w:id="502" w:name="_Toc329858275"/>
      <w:bookmarkStart w:id="503" w:name="_Toc329864731"/>
      <w:bookmarkStart w:id="504" w:name="_Toc329864843"/>
      <w:bookmarkStart w:id="505" w:name="_Toc329864955"/>
      <w:bookmarkStart w:id="506" w:name="_Toc329948607"/>
      <w:bookmarkStart w:id="507" w:name="_Toc329949706"/>
      <w:bookmarkStart w:id="508" w:name="_Toc329949875"/>
      <w:bookmarkStart w:id="509" w:name="_Toc329949988"/>
      <w:bookmarkStart w:id="510" w:name="_Toc335308842"/>
      <w:bookmarkStart w:id="511" w:name="_Toc335382093"/>
      <w:bookmarkStart w:id="512" w:name="_Toc335384403"/>
      <w:bookmarkStart w:id="513" w:name="_Toc335385006"/>
      <w:bookmarkStart w:id="514" w:name="_Toc335386859"/>
      <w:bookmarkStart w:id="515" w:name="_Toc335751084"/>
      <w:bookmarkStart w:id="516" w:name="_Toc336243920"/>
      <w:bookmarkStart w:id="517" w:name="_Toc336244657"/>
      <w:r>
        <w:lastRenderedPageBreak/>
        <w:t>Goed begrip van systeem en situatie, een conceptueel model</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99588C" w:rsidRPr="00045A41" w:rsidRDefault="0099588C" w:rsidP="0099588C">
      <w:pPr>
        <w:contextualSpacing/>
      </w:pPr>
    </w:p>
    <w:p w:rsidR="0099588C" w:rsidRPr="00401199" w:rsidRDefault="0099588C" w:rsidP="0099588C">
      <w:r w:rsidRPr="00401199">
        <w:t>Voor een goed onderbouwde afweging is inzicht nodig in de verontreinigingssituatie, het bodemsysteem, de verspreiding, het bodemgebruik en de functies van het diepe grondwater. Dit hoofdstuk gaat hierop in.</w:t>
      </w:r>
      <w:r w:rsidR="00B64912">
        <w:t xml:space="preserve"> </w:t>
      </w:r>
      <w:r w:rsidRPr="00401199">
        <w:t xml:space="preserve"> </w:t>
      </w:r>
    </w:p>
    <w:p w:rsidR="0099588C" w:rsidRPr="00401199" w:rsidRDefault="0099588C" w:rsidP="00A953D6">
      <w:pPr>
        <w:pStyle w:val="Kop20"/>
      </w:pPr>
      <w:bookmarkStart w:id="518" w:name="_Toc329611921"/>
      <w:bookmarkStart w:id="519" w:name="_Toc329612029"/>
      <w:bookmarkStart w:id="520" w:name="_Toc329673602"/>
      <w:bookmarkStart w:id="521" w:name="_Toc329679360"/>
      <w:bookmarkStart w:id="522" w:name="_Toc329690685"/>
      <w:bookmarkStart w:id="523" w:name="_Toc329854181"/>
      <w:bookmarkStart w:id="524" w:name="_Toc329858276"/>
      <w:bookmarkStart w:id="525" w:name="_Toc329864732"/>
      <w:bookmarkStart w:id="526" w:name="_Toc329864844"/>
      <w:bookmarkStart w:id="527" w:name="_Toc329864956"/>
      <w:bookmarkStart w:id="528" w:name="_Toc329948608"/>
      <w:bookmarkStart w:id="529" w:name="_Toc329949707"/>
      <w:bookmarkStart w:id="530" w:name="_Toc329949876"/>
      <w:bookmarkStart w:id="531" w:name="_Toc329949989"/>
      <w:bookmarkStart w:id="532" w:name="_Toc335308843"/>
      <w:bookmarkStart w:id="533" w:name="_Toc335382094"/>
      <w:bookmarkStart w:id="534" w:name="_Toc335384404"/>
      <w:bookmarkStart w:id="535" w:name="_Toc335385007"/>
      <w:bookmarkStart w:id="536" w:name="_Toc335386860"/>
      <w:bookmarkStart w:id="537" w:name="_Toc335751085"/>
      <w:bookmarkStart w:id="538" w:name="_Toc336243921"/>
      <w:bookmarkStart w:id="539" w:name="_Toc336244658"/>
      <w:r w:rsidRPr="00401199">
        <w:t>Introductie conceptueel model</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99588C" w:rsidRDefault="0099588C" w:rsidP="0099588C">
      <w:r w:rsidRPr="00401199">
        <w:t>Duurzame afwegingen kunnen alleen tot stand komen als degenen die de afweging maken een goed begrip van de situatie hebben. De belanghebbenden moeten dus een helder inzicht bezitten van de verontreinigingssituatie, de ontwikkeling hiervan in het bodemsysteem en het gebruik van het gebied. Pas wanneer dit begrip er is, én hierover een gedeeld beeld bestaat bij de belanghebbenden, kan er gewerkt worden aan effectieve maatregelen met draagvlak. Een goed middel hiervoor is het maken van een conceptueel model. Het conceptuele model is met name geschikt voor de communicatie tussen partijen.</w:t>
      </w:r>
    </w:p>
    <w:p w:rsidR="00FD5070" w:rsidRDefault="00FD5070" w:rsidP="0099588C"/>
    <w:p w:rsidR="0099588C" w:rsidRPr="003727D3" w:rsidRDefault="0099588C" w:rsidP="0099588C">
      <w:pPr>
        <w:rPr>
          <w:i/>
        </w:rPr>
      </w:pPr>
      <w:r>
        <w:rPr>
          <w:i/>
        </w:rPr>
        <w:t>Definitie “c</w:t>
      </w:r>
      <w:r w:rsidRPr="003727D3">
        <w:rPr>
          <w:i/>
        </w:rPr>
        <w:t>onceptueel model</w:t>
      </w:r>
      <w:r>
        <w:rPr>
          <w:i/>
        </w:rPr>
        <w:t>”</w:t>
      </w:r>
      <w:r w:rsidR="00FD5070">
        <w:rPr>
          <w:i/>
        </w:rPr>
        <w:t>:</w:t>
      </w:r>
    </w:p>
    <w:p w:rsidR="0099588C" w:rsidRPr="003727D3" w:rsidRDefault="0099588C" w:rsidP="0099588C">
      <w:pPr>
        <w:rPr>
          <w:i/>
        </w:rPr>
      </w:pPr>
      <w:r>
        <w:rPr>
          <w:i/>
        </w:rPr>
        <w:t>e</w:t>
      </w:r>
      <w:r w:rsidRPr="003727D3">
        <w:rPr>
          <w:i/>
        </w:rPr>
        <w:t>en schematische beschrijving en/of visualisatie van de (veronderstelde) verontreinigingssituatie (bron, aard, mate en verdeling van de verontreiniging), het systeem waarin de verontreiniging zich bevindt (geologie), welke processen van invloed zijn op de verspreiding (</w:t>
      </w:r>
      <w:proofErr w:type="spellStart"/>
      <w:r w:rsidRPr="003727D3">
        <w:rPr>
          <w:i/>
        </w:rPr>
        <w:t>geochemie</w:t>
      </w:r>
      <w:proofErr w:type="spellEnd"/>
      <w:r w:rsidRPr="003727D3">
        <w:rPr>
          <w:i/>
        </w:rPr>
        <w:t>, (</w:t>
      </w:r>
      <w:proofErr w:type="spellStart"/>
      <w:r w:rsidRPr="003727D3">
        <w:rPr>
          <w:i/>
        </w:rPr>
        <w:t>geo</w:t>
      </w:r>
      <w:proofErr w:type="spellEnd"/>
      <w:r w:rsidRPr="003727D3">
        <w:rPr>
          <w:i/>
        </w:rPr>
        <w:t>)hydrologie) en de receptoren van die verontreiniging (bo</w:t>
      </w:r>
      <w:r>
        <w:rPr>
          <w:i/>
        </w:rPr>
        <w:t>demgebruik, bedreigde objecten)</w:t>
      </w:r>
    </w:p>
    <w:p w:rsidR="00FD5070" w:rsidRDefault="00FD5070" w:rsidP="0099588C"/>
    <w:p w:rsidR="0099588C" w:rsidRDefault="0099588C" w:rsidP="0099588C">
      <w:r>
        <w:t>In het SKB Cahier Verontreinigd grondwater [12] zijn voorbeelden opgenomen van een conceptueel model voor een gebiedsgerichte aanpak in een binnenstedelijk gebied en een gebiedsgerichte aanpak op regionale schaal (zie figuren 4 en 5).</w:t>
      </w:r>
    </w:p>
    <w:p w:rsidR="0099588C" w:rsidRDefault="0099588C" w:rsidP="0099588C">
      <w:pPr>
        <w:rPr>
          <w:b/>
        </w:rPr>
      </w:pPr>
      <w:r>
        <w:rPr>
          <w:b/>
          <w:noProof/>
          <w:lang w:eastAsia="nl-NL"/>
        </w:rPr>
        <w:lastRenderedPageBreak/>
        <w:drawing>
          <wp:inline distT="0" distB="0" distL="0" distR="0">
            <wp:extent cx="5378258" cy="33051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143" cy="3308177"/>
                    </a:xfrm>
                    <a:prstGeom prst="rect">
                      <a:avLst/>
                    </a:prstGeom>
                    <a:noFill/>
                    <a:ln>
                      <a:noFill/>
                    </a:ln>
                  </pic:spPr>
                </pic:pic>
              </a:graphicData>
            </a:graphic>
          </wp:inline>
        </w:drawing>
      </w:r>
    </w:p>
    <w:p w:rsidR="002F441F" w:rsidRDefault="002F441F" w:rsidP="002F441F">
      <w:pPr>
        <w:pStyle w:val="Bijschrift0"/>
      </w:pPr>
      <w:r>
        <w:t xml:space="preserve">Figuur </w:t>
      </w:r>
      <w:fldSimple w:instr=" SEQ Figuur \* ARABIC ">
        <w:r w:rsidR="00E130F0">
          <w:rPr>
            <w:noProof/>
          </w:rPr>
          <w:t>4</w:t>
        </w:r>
      </w:fldSimple>
      <w:r>
        <w:tab/>
        <w:t>Conceptueel model gebiedsgerichte aanpak binnenstedelijk gebied [12]</w:t>
      </w:r>
    </w:p>
    <w:p w:rsidR="002F441F" w:rsidRDefault="002F441F" w:rsidP="002F441F">
      <w:pPr>
        <w:pStyle w:val="Bijschrift0"/>
      </w:pPr>
    </w:p>
    <w:p w:rsidR="0099588C" w:rsidRDefault="0099588C" w:rsidP="002F441F">
      <w:pPr>
        <w:pStyle w:val="Bijschrift0"/>
      </w:pPr>
    </w:p>
    <w:p w:rsidR="0099588C" w:rsidRDefault="0099588C" w:rsidP="0099588C">
      <w:pPr>
        <w:rPr>
          <w:b/>
        </w:rPr>
      </w:pPr>
      <w:r>
        <w:rPr>
          <w:b/>
          <w:noProof/>
          <w:lang w:eastAsia="nl-NL"/>
        </w:rPr>
        <w:drawing>
          <wp:inline distT="0" distB="0" distL="0" distR="0">
            <wp:extent cx="5381625" cy="316278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323" cy="3166726"/>
                    </a:xfrm>
                    <a:prstGeom prst="rect">
                      <a:avLst/>
                    </a:prstGeom>
                    <a:noFill/>
                    <a:ln>
                      <a:noFill/>
                    </a:ln>
                  </pic:spPr>
                </pic:pic>
              </a:graphicData>
            </a:graphic>
          </wp:inline>
        </w:drawing>
      </w:r>
    </w:p>
    <w:p w:rsidR="002F441F" w:rsidRDefault="002F441F" w:rsidP="002F441F">
      <w:pPr>
        <w:pStyle w:val="Bijschrift0"/>
      </w:pPr>
      <w:r>
        <w:t>Figuur 5  Conceptueel model gebiedsgerichte aanpak op regionale schaal [12]</w:t>
      </w:r>
    </w:p>
    <w:p w:rsidR="002F441F" w:rsidRDefault="002F441F" w:rsidP="0099588C">
      <w:pPr>
        <w:rPr>
          <w:b/>
        </w:rPr>
      </w:pPr>
    </w:p>
    <w:p w:rsidR="0099588C" w:rsidRDefault="0099588C" w:rsidP="0099588C">
      <w:r>
        <w:t>Een conceptueel model kan ook een 3D weergave zijn zoals in de EU handleiding voor het omgaan met risico’s en conceptuele modellen is geschetst [13].</w:t>
      </w:r>
      <w:r w:rsidRPr="00B223A0">
        <w:t xml:space="preserve"> </w:t>
      </w:r>
    </w:p>
    <w:p w:rsidR="00FD5070" w:rsidRDefault="00FD5070" w:rsidP="0099588C"/>
    <w:p w:rsidR="0099588C" w:rsidRDefault="0099588C" w:rsidP="0099588C">
      <w:r>
        <w:t>Bij het opstellen van een conceptueel model moeten de navolgende hoofdvragen beantwoord worden:</w:t>
      </w:r>
    </w:p>
    <w:p w:rsidR="0025607E" w:rsidRDefault="0099588C" w:rsidP="002F441F">
      <w:pPr>
        <w:pStyle w:val="list-bullet"/>
      </w:pPr>
      <w:r>
        <w:lastRenderedPageBreak/>
        <w:t>Wat is de maximale geohydrologische systeemgrens in een natuurlijke situatie? Ofwel wat is de maximale omvang (horizontaal en verticaal) wanneer de verontreiniging niet wordt beheerst?</w:t>
      </w:r>
    </w:p>
    <w:p w:rsidR="0025607E" w:rsidRDefault="0025607E" w:rsidP="002F441F">
      <w:pPr>
        <w:pStyle w:val="list-bullet"/>
      </w:pPr>
      <w:r>
        <w:t>Welke gebruiksfuncties zijn aanwezig aan de rand van en binnen de maximale systeemgrens, die mogelijk worden beïnvloed door het verontreinigde grondwater?</w:t>
      </w:r>
    </w:p>
    <w:p w:rsidR="0099588C" w:rsidRDefault="0025607E" w:rsidP="0025607E">
      <w:pPr>
        <w:pStyle w:val="list-bullet"/>
      </w:pPr>
      <w:r>
        <w:t>Op welke tijdsschalen kunnen deze functies worden bereikt door verontreiniging?</w:t>
      </w:r>
    </w:p>
    <w:p w:rsidR="0099588C" w:rsidRDefault="0099588C" w:rsidP="00A953D6">
      <w:pPr>
        <w:pStyle w:val="Kop20"/>
      </w:pPr>
      <w:bookmarkStart w:id="540" w:name="_Toc329611922"/>
      <w:bookmarkStart w:id="541" w:name="_Toc329612030"/>
      <w:bookmarkStart w:id="542" w:name="_Toc329673603"/>
      <w:bookmarkStart w:id="543" w:name="_Toc329679361"/>
      <w:bookmarkStart w:id="544" w:name="_Toc329690686"/>
      <w:bookmarkStart w:id="545" w:name="_Toc329854182"/>
      <w:bookmarkStart w:id="546" w:name="_Toc329858277"/>
      <w:bookmarkStart w:id="547" w:name="_Toc329864733"/>
      <w:bookmarkStart w:id="548" w:name="_Toc329864845"/>
      <w:bookmarkStart w:id="549" w:name="_Toc329864957"/>
      <w:bookmarkStart w:id="550" w:name="_Toc329948609"/>
      <w:bookmarkStart w:id="551" w:name="_Toc329949708"/>
      <w:bookmarkStart w:id="552" w:name="_Toc329949877"/>
      <w:bookmarkStart w:id="553" w:name="_Toc329949990"/>
      <w:bookmarkStart w:id="554" w:name="_Toc335308844"/>
      <w:bookmarkStart w:id="555" w:name="_Toc335382095"/>
      <w:bookmarkStart w:id="556" w:name="_Toc335384405"/>
      <w:bookmarkStart w:id="557" w:name="_Toc335385008"/>
      <w:bookmarkStart w:id="558" w:name="_Toc335386861"/>
      <w:bookmarkStart w:id="559" w:name="_Toc335751086"/>
      <w:bookmarkStart w:id="560" w:name="_Toc336243922"/>
      <w:bookmarkStart w:id="561" w:name="_Toc336244659"/>
      <w:r>
        <w:t>Bron-pluim relatie</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t xml:space="preserve"> </w:t>
      </w:r>
    </w:p>
    <w:p w:rsidR="002F441F" w:rsidRPr="002F441F" w:rsidRDefault="002F441F" w:rsidP="002F441F">
      <w:pPr>
        <w:pStyle w:val="Kop30"/>
      </w:pPr>
      <w:bookmarkStart w:id="562" w:name="_Toc329679362"/>
      <w:bookmarkStart w:id="563" w:name="_Toc329690687"/>
      <w:bookmarkStart w:id="564" w:name="_Toc329854183"/>
      <w:bookmarkStart w:id="565" w:name="_Toc329858278"/>
      <w:bookmarkStart w:id="566" w:name="_Toc329864734"/>
      <w:bookmarkStart w:id="567" w:name="_Toc329864846"/>
      <w:bookmarkStart w:id="568" w:name="_Toc329864958"/>
      <w:bookmarkStart w:id="569" w:name="_Toc329948610"/>
      <w:bookmarkStart w:id="570" w:name="_Toc329949709"/>
      <w:bookmarkStart w:id="571" w:name="_Toc329949878"/>
      <w:bookmarkStart w:id="572" w:name="_Toc329949991"/>
      <w:bookmarkStart w:id="573" w:name="_Toc335308845"/>
      <w:bookmarkStart w:id="574" w:name="_Toc335382096"/>
      <w:bookmarkStart w:id="575" w:name="_Toc335384406"/>
      <w:bookmarkStart w:id="576" w:name="_Toc335385009"/>
      <w:bookmarkStart w:id="577" w:name="_Toc335386862"/>
      <w:bookmarkStart w:id="578" w:name="_Toc335751087"/>
      <w:bookmarkStart w:id="579" w:name="_Toc336243923"/>
      <w:bookmarkStart w:id="580" w:name="_Toc336244660"/>
      <w:r>
        <w:t>Inschatten en onderzoeken nalevering</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99588C" w:rsidRDefault="0099588C" w:rsidP="0099588C">
      <w:r>
        <w:t xml:space="preserve">De ontwikkeling van het pluimgebied in de tijd is afhankelijk van het aantal en type bronnen (bijvoorbeeld zaklaag- of </w:t>
      </w:r>
      <w:proofErr w:type="spellStart"/>
      <w:r>
        <w:t>drijflaagvormend</w:t>
      </w:r>
      <w:proofErr w:type="spellEnd"/>
      <w:r>
        <w:t xml:space="preserve">; continu naleverend of uitdovend) en de informatie die hierover beschikbaar is. Ten aanzien van de voorspelbaarheid van de ontwikkeling is voor bronnen een range mogelijk van “potentieel aanwezig” tot “jarenlang intensief onderzocht en gekarakteriseerd”. Voor nog niet bevestigde bronnen kan een fictieve (worst case) verwachting van nalevering richting grondwater in het model worden doorgevoerd totdat deze bron bevestigd dan wel uitgesloten is. De bronaanpak is bepalend voor de duurzaamheid van de gebiedsgerichte aanpak. Daarom is het belangrijk om in een apart brongericht programma onderzoek uit te (laten) voeren en sanering te stimuleren en te regelen. Overname en afkoop van verantwoordelijkheden voor het diepe grondwater kunnen overigens een goede stimulans zijn om partijen te bewegen hun eigen bronsanering op te pakken. </w:t>
      </w:r>
    </w:p>
    <w:p w:rsidR="00A23BBF" w:rsidRDefault="00A23BBF" w:rsidP="0099588C"/>
    <w:p w:rsidR="0099588C" w:rsidRDefault="0099588C" w:rsidP="0099588C">
      <w:r>
        <w:t xml:space="preserve">Het proces van afweging rondom de duurzame gebiedsgerichte aanpak van het grondwater kan input geven aan dit brongerichte programma door eisen te stellen aan de termijn waarop de bronaanpak geregeld moet zijn en door duidelijkheid te bieden aan de minimaal te behalen </w:t>
      </w:r>
      <w:proofErr w:type="spellStart"/>
      <w:r w:rsidRPr="00401199">
        <w:t>terugsaneer</w:t>
      </w:r>
      <w:r w:rsidR="00FD5070">
        <w:softHyphen/>
      </w:r>
      <w:r w:rsidRPr="00401199">
        <w:t>waarden</w:t>
      </w:r>
      <w:proofErr w:type="spellEnd"/>
      <w:r w:rsidRPr="00401199">
        <w:t xml:space="preserve"> bij bronaanpak.</w:t>
      </w:r>
    </w:p>
    <w:p w:rsidR="002F441F" w:rsidRPr="00401199" w:rsidRDefault="002F441F" w:rsidP="002F441F">
      <w:pPr>
        <w:pStyle w:val="Kop30"/>
      </w:pPr>
      <w:bookmarkStart w:id="581" w:name="_Toc329679363"/>
      <w:bookmarkStart w:id="582" w:name="_Toc329690688"/>
      <w:bookmarkStart w:id="583" w:name="_Toc329854184"/>
      <w:bookmarkStart w:id="584" w:name="_Toc329858279"/>
      <w:bookmarkStart w:id="585" w:name="_Toc329864735"/>
      <w:bookmarkStart w:id="586" w:name="_Toc329864847"/>
      <w:bookmarkStart w:id="587" w:name="_Toc329864959"/>
      <w:bookmarkStart w:id="588" w:name="_Toc329948611"/>
      <w:bookmarkStart w:id="589" w:name="_Toc329949710"/>
      <w:bookmarkStart w:id="590" w:name="_Toc329949879"/>
      <w:bookmarkStart w:id="591" w:name="_Toc329949992"/>
      <w:bookmarkStart w:id="592" w:name="_Toc335308846"/>
      <w:bookmarkStart w:id="593" w:name="_Toc335382097"/>
      <w:bookmarkStart w:id="594" w:name="_Toc335384407"/>
      <w:bookmarkStart w:id="595" w:name="_Toc335385010"/>
      <w:bookmarkStart w:id="596" w:name="_Toc335386863"/>
      <w:bookmarkStart w:id="597" w:name="_Toc335751088"/>
      <w:bookmarkStart w:id="598" w:name="_Toc336243924"/>
      <w:bookmarkStart w:id="599" w:name="_Toc336244661"/>
      <w:r>
        <w:t>Relevante secundaire bronnen</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99588C" w:rsidRPr="00401199" w:rsidRDefault="0099588C" w:rsidP="0099588C">
      <w:r w:rsidRPr="00401199">
        <w:t>Bij het opstellen van het conceptueel model is het van belang om vast te stellen of er een relevant risico op secundaire bronnen bestaat. In de meeste gevallen moet worden beoordeeld of misschien zaklagen aanwezig zijn, waardoor de ontkoppeling tussen bronzone en pluim wordt bemoeilijkt. De sanering van een zaklaag is doorgaans niet mogelijk, en de toepassing van bodemenergie i</w:t>
      </w:r>
      <w:r>
        <w:t>n</w:t>
      </w:r>
      <w:r w:rsidRPr="00401199">
        <w:t xml:space="preserve"> en rondom zaklagen is een serieuze bedreiging voor het streven naar kwaliteitsverbetering. De versnelde grondwaterstroming bij bodemenergiesystemen leidt tot versterkte nalevering. Een secundaire bron kan echter ook een (onbekende) stroomopwaarts gelegen verontreiniging zijn, die niet tot het gebied behoort waarvoor de gebiedsgerichte aanpak geldt. </w:t>
      </w:r>
    </w:p>
    <w:p w:rsidR="0099588C" w:rsidRDefault="0099588C" w:rsidP="00A953D6">
      <w:pPr>
        <w:pStyle w:val="Kop20"/>
      </w:pPr>
      <w:bookmarkStart w:id="600" w:name="_Toc329611925"/>
      <w:bookmarkStart w:id="601" w:name="_Toc329612033"/>
      <w:bookmarkStart w:id="602" w:name="_Toc329673606"/>
      <w:bookmarkStart w:id="603" w:name="_Toc329679364"/>
      <w:bookmarkStart w:id="604" w:name="_Toc329690689"/>
      <w:bookmarkStart w:id="605" w:name="_Toc329854185"/>
      <w:bookmarkStart w:id="606" w:name="_Toc329858280"/>
      <w:bookmarkStart w:id="607" w:name="_Toc329864736"/>
      <w:bookmarkStart w:id="608" w:name="_Toc329864848"/>
      <w:bookmarkStart w:id="609" w:name="_Toc329864960"/>
      <w:bookmarkStart w:id="610" w:name="_Toc329948612"/>
      <w:bookmarkStart w:id="611" w:name="_Toc329949711"/>
      <w:bookmarkStart w:id="612" w:name="_Toc329949880"/>
      <w:bookmarkStart w:id="613" w:name="_Toc329949993"/>
      <w:bookmarkStart w:id="614" w:name="_Toc335308847"/>
      <w:bookmarkStart w:id="615" w:name="_Toc335382098"/>
      <w:bookmarkStart w:id="616" w:name="_Toc335384408"/>
      <w:bookmarkStart w:id="617" w:name="_Toc335385011"/>
      <w:bookmarkStart w:id="618" w:name="_Toc335386864"/>
      <w:bookmarkStart w:id="619" w:name="_Toc335751089"/>
      <w:bookmarkStart w:id="620" w:name="_Toc336243925"/>
      <w:bookmarkStart w:id="621" w:name="_Toc336244662"/>
      <w:r w:rsidRPr="00401199">
        <w:t>Inzichtelijk</w:t>
      </w:r>
      <w:r>
        <w:t xml:space="preserve"> maken autonome ontwikkeling</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FD5070" w:rsidRDefault="0099588C" w:rsidP="0099588C">
      <w:r>
        <w:t xml:space="preserve">Voor verontreinigingspluimen is het van belang om de autonome ontwikkeling te laten zien: de situatie die zal ontstaan zonder verder ingrijpen. Dit kan ook beschouwd worden als het referentie- of nulscenario. Omdat pluimvorming afhankelijk is van veel factoren (tijd, retardatie, afbraak, grondwaterstroming, </w:t>
      </w:r>
      <w:proofErr w:type="spellStart"/>
      <w:r>
        <w:t>etcetera</w:t>
      </w:r>
      <w:proofErr w:type="spellEnd"/>
      <w:r>
        <w:t xml:space="preserve">) kan meestal niet worden ontkomen aan het opstellen van een model, waarin deze autonome ontwikkeling doorgerekend en gevisualiseerd kan worden. In een dergelijk model kunnen </w:t>
      </w:r>
      <w:r w:rsidRPr="00C439A7">
        <w:t xml:space="preserve">verschillende tijdstippen (bijvoorbeeld 5, 10, 20, 50, 100 en 200 jaar) doorgerekend worden, of kunnen individuele grondwaterstroombanen met reistijden vanuit de bron weergegeven worden. </w:t>
      </w:r>
    </w:p>
    <w:p w:rsidR="0099588C" w:rsidRDefault="0099588C" w:rsidP="0099588C">
      <w:r w:rsidRPr="00C439A7">
        <w:t>Als vervolgens de invoerparameters op een verstandige manier worden gevarieerd, dan ontstaat een goede verwachting van het maximaal verspreidingsgebied inclusief reistijden.</w:t>
      </w:r>
      <w:r>
        <w:t xml:space="preserve"> </w:t>
      </w:r>
    </w:p>
    <w:p w:rsidR="0099588C" w:rsidRDefault="0099588C" w:rsidP="00A953D6">
      <w:pPr>
        <w:pStyle w:val="Kop20"/>
      </w:pPr>
      <w:bookmarkStart w:id="622" w:name="_Toc329611926"/>
      <w:bookmarkStart w:id="623" w:name="_Toc329612034"/>
      <w:bookmarkStart w:id="624" w:name="_Toc329673607"/>
      <w:bookmarkStart w:id="625" w:name="_Toc329679365"/>
      <w:bookmarkStart w:id="626" w:name="_Toc329690690"/>
      <w:bookmarkStart w:id="627" w:name="_Toc329854186"/>
      <w:bookmarkStart w:id="628" w:name="_Toc329858281"/>
      <w:bookmarkStart w:id="629" w:name="_Toc329864737"/>
      <w:bookmarkStart w:id="630" w:name="_Toc329864849"/>
      <w:bookmarkStart w:id="631" w:name="_Toc329864961"/>
      <w:bookmarkStart w:id="632" w:name="_Toc329948613"/>
      <w:bookmarkStart w:id="633" w:name="_Toc329949712"/>
      <w:bookmarkStart w:id="634" w:name="_Toc329949881"/>
      <w:bookmarkStart w:id="635" w:name="_Toc329949994"/>
      <w:bookmarkStart w:id="636" w:name="_Toc335308848"/>
      <w:bookmarkStart w:id="637" w:name="_Toc335382099"/>
      <w:bookmarkStart w:id="638" w:name="_Toc335384409"/>
      <w:bookmarkStart w:id="639" w:name="_Toc335385012"/>
      <w:bookmarkStart w:id="640" w:name="_Toc335386865"/>
      <w:bookmarkStart w:id="641" w:name="_Toc335751090"/>
      <w:bookmarkStart w:id="642" w:name="_Toc336243926"/>
      <w:bookmarkStart w:id="643" w:name="_Toc336244663"/>
      <w:r>
        <w:lastRenderedPageBreak/>
        <w:t>Grenzen beheergebied</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t xml:space="preserve"> </w:t>
      </w:r>
    </w:p>
    <w:p w:rsidR="0099588C" w:rsidRPr="008B40DD" w:rsidRDefault="0099588C" w:rsidP="0099588C">
      <w:r w:rsidRPr="008B40DD">
        <w:t>Gebiedsgericht grondwaterbeheer vindt plaats binnen de grenzen van een systeemgebied.</w:t>
      </w:r>
    </w:p>
    <w:p w:rsidR="0099588C" w:rsidRPr="008B40DD" w:rsidRDefault="0099588C" w:rsidP="009B258B">
      <w:pPr>
        <w:pStyle w:val="Kop30"/>
      </w:pPr>
      <w:bookmarkStart w:id="644" w:name="_Toc329854187"/>
      <w:bookmarkStart w:id="645" w:name="_Toc329858282"/>
      <w:bookmarkStart w:id="646" w:name="_Toc329864738"/>
      <w:bookmarkStart w:id="647" w:name="_Toc329864850"/>
      <w:bookmarkStart w:id="648" w:name="_Toc329864962"/>
      <w:bookmarkStart w:id="649" w:name="_Toc329948614"/>
      <w:bookmarkStart w:id="650" w:name="_Toc329949713"/>
      <w:bookmarkStart w:id="651" w:name="_Toc329949882"/>
      <w:bookmarkStart w:id="652" w:name="_Toc329949995"/>
      <w:bookmarkStart w:id="653" w:name="_Toc335308849"/>
      <w:bookmarkStart w:id="654" w:name="_Toc335382100"/>
      <w:bookmarkStart w:id="655" w:name="_Toc335384410"/>
      <w:bookmarkStart w:id="656" w:name="_Toc335385013"/>
      <w:bookmarkStart w:id="657" w:name="_Toc335386866"/>
      <w:bookmarkStart w:id="658" w:name="_Toc335751091"/>
      <w:bookmarkStart w:id="659" w:name="_Toc336243927"/>
      <w:bookmarkStart w:id="660" w:name="_Toc336244664"/>
      <w:r w:rsidRPr="008B40DD">
        <w:t>Verticale grenzen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99588C" w:rsidRPr="008B40DD" w:rsidRDefault="0099588C" w:rsidP="0099588C">
      <w:r w:rsidRPr="008B40DD">
        <w:t>Het vaststellen van de verticale begrenzing is maatwerk. De bovenkant van het systeemgebied wordt doorgaans begrensd door de onderkant van de bronzone(s) of de onderkant van de deklaag. Daarnaast kan het aspect risico’s de grens bepalen. Dit komt voort uit de randvoorwaarde dat de verontreiniging in het systeemgebied geen risico’s geeft voor de aanwezige en voorziene bovengrondse functies in het systeemgebied. De ondergrens wordt over het algemeen gevormd door een ondoordringbare (klei)laag in de ondergrond, maar kan ook bepaald worden door functiegrenzen (invloedssfeer van een bodemenergie</w:t>
      </w:r>
      <w:r w:rsidR="00FD5070">
        <w:softHyphen/>
      </w:r>
      <w:r w:rsidRPr="008B40DD">
        <w:t>systeem of drinkwaterwinning).</w:t>
      </w:r>
    </w:p>
    <w:p w:rsidR="0099588C" w:rsidRPr="008B40DD" w:rsidRDefault="0099588C" w:rsidP="009B258B">
      <w:pPr>
        <w:pStyle w:val="Kop30"/>
      </w:pPr>
      <w:bookmarkStart w:id="661" w:name="_Toc329854188"/>
      <w:bookmarkStart w:id="662" w:name="_Toc329858283"/>
      <w:bookmarkStart w:id="663" w:name="_Toc329864739"/>
      <w:bookmarkStart w:id="664" w:name="_Toc329864851"/>
      <w:bookmarkStart w:id="665" w:name="_Toc329864963"/>
      <w:bookmarkStart w:id="666" w:name="_Toc329948615"/>
      <w:bookmarkStart w:id="667" w:name="_Toc329949714"/>
      <w:bookmarkStart w:id="668" w:name="_Toc329949883"/>
      <w:bookmarkStart w:id="669" w:name="_Toc329949996"/>
      <w:bookmarkStart w:id="670" w:name="_Toc335308850"/>
      <w:bookmarkStart w:id="671" w:name="_Toc335382101"/>
      <w:bookmarkStart w:id="672" w:name="_Toc335384411"/>
      <w:bookmarkStart w:id="673" w:name="_Toc335385014"/>
      <w:bookmarkStart w:id="674" w:name="_Toc335386867"/>
      <w:bookmarkStart w:id="675" w:name="_Toc335751092"/>
      <w:bookmarkStart w:id="676" w:name="_Toc336243928"/>
      <w:bookmarkStart w:id="677" w:name="_Toc336244665"/>
      <w:r w:rsidRPr="008B40DD">
        <w:t>Horizontale grenzen</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rsidR="0099588C" w:rsidRPr="009136E1" w:rsidRDefault="0099588C" w:rsidP="0099588C">
      <w:r w:rsidRPr="008B40DD">
        <w:t>Ook het vaststellen van de horizontale begrenzing is maatwerk. De horizontale begrenzing kan bijvoor</w:t>
      </w:r>
      <w:r w:rsidR="00FD5070">
        <w:softHyphen/>
      </w:r>
      <w:r w:rsidRPr="008B40DD">
        <w:t>beeld gebaseerd zijn op de maximaal te verwachten horizontale verspreiding van de verontreiniging, natuurlijke of kunstmatige geohydrologische aspecten, de ligging van kwetsbare objecten of functie</w:t>
      </w:r>
      <w:r w:rsidR="00FD5070">
        <w:softHyphen/>
      </w:r>
      <w:r w:rsidRPr="008B40DD">
        <w:t>grenzen. Een praktische handreiking is gegeven in het RIVM rapport “Gebiedsgericht grondwaterbeheer in de praktijk” [1</w:t>
      </w:r>
      <w:r>
        <w:t>4</w:t>
      </w:r>
      <w:r w:rsidRPr="008B40DD">
        <w:t>].</w:t>
      </w:r>
      <w:r>
        <w:t xml:space="preserve"> </w:t>
      </w:r>
    </w:p>
    <w:p w:rsidR="0099588C" w:rsidRPr="009136E1" w:rsidRDefault="0099588C" w:rsidP="00A953D6">
      <w:pPr>
        <w:pStyle w:val="Kop20"/>
      </w:pPr>
      <w:bookmarkStart w:id="678" w:name="_Toc329611927"/>
      <w:bookmarkStart w:id="679" w:name="_Toc329612035"/>
      <w:bookmarkStart w:id="680" w:name="_Toc329673608"/>
      <w:bookmarkStart w:id="681" w:name="_Toc329679366"/>
      <w:bookmarkStart w:id="682" w:name="_Toc329690691"/>
      <w:bookmarkStart w:id="683" w:name="_Toc329854189"/>
      <w:bookmarkStart w:id="684" w:name="_Toc329858284"/>
      <w:bookmarkStart w:id="685" w:name="_Toc329864740"/>
      <w:bookmarkStart w:id="686" w:name="_Toc329864852"/>
      <w:bookmarkStart w:id="687" w:name="_Toc329864964"/>
      <w:bookmarkStart w:id="688" w:name="_Toc329948616"/>
      <w:bookmarkStart w:id="689" w:name="_Toc329949715"/>
      <w:bookmarkStart w:id="690" w:name="_Toc329949884"/>
      <w:bookmarkStart w:id="691" w:name="_Toc329949997"/>
      <w:bookmarkStart w:id="692" w:name="_Toc335308851"/>
      <w:bookmarkStart w:id="693" w:name="_Toc335382102"/>
      <w:bookmarkStart w:id="694" w:name="_Toc335384412"/>
      <w:bookmarkStart w:id="695" w:name="_Toc335385015"/>
      <w:bookmarkStart w:id="696" w:name="_Toc335386868"/>
      <w:bookmarkStart w:id="697" w:name="_Toc335751093"/>
      <w:bookmarkStart w:id="698" w:name="_Toc336243929"/>
      <w:bookmarkStart w:id="699" w:name="_Toc336244666"/>
      <w:r>
        <w:t xml:space="preserve">Inventarisatie van bovengronds gebruik, gebruiksfuncties grondwater en </w:t>
      </w:r>
      <w:r w:rsidRPr="009136E1">
        <w:t>interactie met verontreiniging</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rsidR="0099588C" w:rsidRDefault="0099588C" w:rsidP="0099588C">
      <w:r w:rsidRPr="009136E1">
        <w:t xml:space="preserve">Binnen de nu bepaalde grenzen worden het bovengrondse gebruik en de gebruiksfuncties van het diepe grondwater geïnventariseerd. Dit is van belang omdat het bodemgebruik en de functies van het diepe grondwater eisen stellen aan de kwaliteit van het grondwater (zie hoofdstuk 2). De functies van het diepe grondwater zijn overigens vaak gekoppeld aan het bovengrondse gebruik. Zo is het gebruik van grondwater voor </w:t>
      </w:r>
      <w:proofErr w:type="spellStart"/>
      <w:r w:rsidRPr="009136E1">
        <w:t>veedrenking</w:t>
      </w:r>
      <w:proofErr w:type="spellEnd"/>
      <w:r w:rsidRPr="009136E1">
        <w:t xml:space="preserve"> of irrigatie gekoppeld aan de </w:t>
      </w:r>
      <w:r w:rsidR="009B258B">
        <w:t xml:space="preserve">bovengrondse </w:t>
      </w:r>
      <w:r w:rsidRPr="009136E1">
        <w:t>functie landbouw.</w:t>
      </w:r>
      <w:r>
        <w:t xml:space="preserve"> </w:t>
      </w:r>
    </w:p>
    <w:p w:rsidR="0099588C" w:rsidRDefault="0099588C" w:rsidP="00A953D6">
      <w:pPr>
        <w:pStyle w:val="Kop20"/>
      </w:pPr>
      <w:bookmarkStart w:id="700" w:name="_Toc329611928"/>
      <w:bookmarkStart w:id="701" w:name="_Toc329612036"/>
      <w:bookmarkStart w:id="702" w:name="_Toc329673609"/>
      <w:bookmarkStart w:id="703" w:name="_Toc329679367"/>
      <w:bookmarkStart w:id="704" w:name="_Toc329690692"/>
      <w:bookmarkStart w:id="705" w:name="_Toc329854190"/>
      <w:bookmarkStart w:id="706" w:name="_Toc329858285"/>
      <w:bookmarkStart w:id="707" w:name="_Toc329864741"/>
      <w:bookmarkStart w:id="708" w:name="_Toc329864853"/>
      <w:bookmarkStart w:id="709" w:name="_Toc329864965"/>
      <w:bookmarkStart w:id="710" w:name="_Toc329948617"/>
      <w:bookmarkStart w:id="711" w:name="_Toc329949716"/>
      <w:bookmarkStart w:id="712" w:name="_Toc329949885"/>
      <w:bookmarkStart w:id="713" w:name="_Toc329949998"/>
      <w:bookmarkStart w:id="714" w:name="_Toc335308852"/>
      <w:bookmarkStart w:id="715" w:name="_Toc335382103"/>
      <w:bookmarkStart w:id="716" w:name="_Toc335384413"/>
      <w:bookmarkStart w:id="717" w:name="_Toc335385016"/>
      <w:bookmarkStart w:id="718" w:name="_Toc335386869"/>
      <w:bookmarkStart w:id="719" w:name="_Toc335751094"/>
      <w:bookmarkStart w:id="720" w:name="_Toc336243930"/>
      <w:bookmarkStart w:id="721" w:name="_Toc336244667"/>
      <w:r>
        <w:t>Interactieregels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99588C" w:rsidRDefault="0099588C" w:rsidP="0099588C">
      <w:r>
        <w:t>Op grond van het conceptueel model en de inventarisatie van grondwatergerelateerde functies kan nu een lijst worden opgesteld met een beschrijving van interactie tussen aanwezige verontreiniging en gebruiks</w:t>
      </w:r>
      <w:r w:rsidR="00FD5070">
        <w:softHyphen/>
      </w:r>
      <w:r>
        <w:t>functies. Interactieregels kunnen er als volgt uitzien:</w:t>
      </w:r>
    </w:p>
    <w:p w:rsidR="0099588C" w:rsidRDefault="0099588C" w:rsidP="00FD5070">
      <w:pPr>
        <w:pStyle w:val="list-bullet"/>
      </w:pPr>
      <w:r>
        <w:t>“Over 45 jaar (+/- 5 jaar) zal de benzeenverontreiniging</w:t>
      </w:r>
      <w:r w:rsidR="009B258B">
        <w:t xml:space="preserve"> het grondwater onder woonwijk </w:t>
      </w:r>
      <w:proofErr w:type="spellStart"/>
      <w:r>
        <w:t>Oostwijk</w:t>
      </w:r>
      <w:proofErr w:type="spellEnd"/>
      <w:r>
        <w:t>, met de gebruiksfunctie par</w:t>
      </w:r>
      <w:r w:rsidR="00FD5070">
        <w:t xml:space="preserve">ticulier drinkwater, bereiken” - </w:t>
      </w:r>
      <w:r>
        <w:t xml:space="preserve"> “Over 60 jaar (+/- 10 jaar) zal de verontreinig</w:t>
      </w:r>
      <w:r w:rsidR="009B258B">
        <w:t xml:space="preserve">ing met benzeen onder woonwijk </w:t>
      </w:r>
      <w:proofErr w:type="spellStart"/>
      <w:r>
        <w:t>Oostwijk</w:t>
      </w:r>
      <w:proofErr w:type="spellEnd"/>
      <w:r>
        <w:t xml:space="preserve"> een overschrijding veroorzaken van de risicogrenswaarde voor het gebruik van grondwater als particulier drinkwater.” </w:t>
      </w:r>
    </w:p>
    <w:p w:rsidR="00FD5070" w:rsidRDefault="00FD5070" w:rsidP="0099588C"/>
    <w:p w:rsidR="0099588C" w:rsidRDefault="0099588C" w:rsidP="00FD5070">
      <w:pPr>
        <w:pStyle w:val="list-bullet"/>
      </w:pPr>
      <w:r>
        <w:t>“Over 15 jaar (+/-3 jaar) zal de verontreiniging met vinylchloride in winput 2 van waterwingebied</w:t>
      </w:r>
      <w:r w:rsidR="00FD5070">
        <w:t xml:space="preserve"> </w:t>
      </w:r>
      <w:proofErr w:type="spellStart"/>
      <w:r w:rsidR="00FD5070">
        <w:t>Oostveld</w:t>
      </w:r>
      <w:proofErr w:type="spellEnd"/>
      <w:r w:rsidR="00FD5070">
        <w:t xml:space="preserve"> aangetroffen worden.</w:t>
      </w:r>
      <w:r>
        <w:t>”</w:t>
      </w:r>
      <w:r w:rsidR="00FD5070">
        <w:t xml:space="preserve"> -</w:t>
      </w:r>
      <w:r>
        <w:t xml:space="preserve"> “Over 16 jaar (+/- 3 jaar) zal de verontreiniging met vinylchloride in winput 2 boven de risicogrenswaarde voor drinkwaterproductie aangetroffen worden.”</w:t>
      </w:r>
    </w:p>
    <w:p w:rsidR="00FD5070" w:rsidRDefault="00FD5070" w:rsidP="0099588C"/>
    <w:p w:rsidR="0099588C" w:rsidRDefault="0099588C" w:rsidP="00FD5070">
      <w:pPr>
        <w:pStyle w:val="list-bullet"/>
      </w:pPr>
      <w:r>
        <w:t>“Over 250 jaar (+/- 50 jaar) kan de verontreiniging met naftaleen via kwel het oppervlaktewater van natuurgebied Oostelijke Plas bereiken.”</w:t>
      </w:r>
      <w:r w:rsidR="00FD5070">
        <w:t xml:space="preserve"> -</w:t>
      </w:r>
      <w:r>
        <w:t xml:space="preserve"> “Naftaleen zal op basis van de huidige aannamen nooit de risicogrenswaarde overschrijden in natuurgebied Oostelijke Plas.”</w:t>
      </w:r>
    </w:p>
    <w:p w:rsidR="009B258B" w:rsidRDefault="009B258B" w:rsidP="0099588C"/>
    <w:p w:rsidR="0099588C" w:rsidRDefault="0099588C" w:rsidP="0099588C">
      <w:r>
        <w:lastRenderedPageBreak/>
        <w:t>In de bovenstaande voorbeelden zijn de interactieregels telkens opgebouwd uit: tijdstip optreden interactie en verwachte marge daarin, prioritaire stof, gebiedsnaam en bedreigde functie. Eventueel kan dit later in het proces nog nader gespecificeerd worden met dieptetrajecten of verwachte gehalten.</w:t>
      </w:r>
      <w:r w:rsidR="009B258B">
        <w:t xml:space="preserve"> </w:t>
      </w:r>
      <w:r>
        <w:t>Een dergelijke lijst kan –in combinatie met kaartmateriaal- gebruikt worden als kernachtig overzicht en samenvatting richting belanghebbenden en beslissers over wat en waar er bij autonome ontwikkeling (het nulscenario) beïnvloed wordt en wanneer dit (globaal) aan de orde is.</w:t>
      </w:r>
    </w:p>
    <w:p w:rsidR="0099588C" w:rsidRDefault="0099588C" w:rsidP="00E47B60">
      <w:pPr>
        <w:pStyle w:val="Kop20"/>
      </w:pPr>
      <w:bookmarkStart w:id="722" w:name="_Toc329611929"/>
      <w:bookmarkStart w:id="723" w:name="_Toc329612037"/>
      <w:bookmarkStart w:id="724" w:name="_Toc329673610"/>
      <w:bookmarkStart w:id="725" w:name="_Toc329679368"/>
      <w:bookmarkStart w:id="726" w:name="_Toc329690693"/>
      <w:bookmarkStart w:id="727" w:name="_Toc329854191"/>
      <w:bookmarkStart w:id="728" w:name="_Toc329858286"/>
      <w:bookmarkStart w:id="729" w:name="_Toc329864742"/>
      <w:bookmarkStart w:id="730" w:name="_Toc329864854"/>
      <w:bookmarkStart w:id="731" w:name="_Toc329864966"/>
      <w:bookmarkStart w:id="732" w:name="_Toc329948618"/>
      <w:bookmarkStart w:id="733" w:name="_Toc329949717"/>
      <w:bookmarkStart w:id="734" w:name="_Toc329949886"/>
      <w:bookmarkStart w:id="735" w:name="_Toc329949999"/>
      <w:bookmarkStart w:id="736" w:name="_Toc335308853"/>
      <w:bookmarkStart w:id="737" w:name="_Toc335382104"/>
      <w:bookmarkStart w:id="738" w:name="_Toc335384414"/>
      <w:bookmarkStart w:id="739" w:name="_Toc335385017"/>
      <w:bookmarkStart w:id="740" w:name="_Toc335386870"/>
      <w:bookmarkStart w:id="741" w:name="_Toc335751095"/>
      <w:bookmarkStart w:id="742" w:name="_Toc336243931"/>
      <w:bookmarkStart w:id="743" w:name="_Toc336244668"/>
      <w:r>
        <w:t>Mogelijke ingrepen: bouwstenen voor scenario’s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rsidR="0099588C" w:rsidRDefault="0099588C" w:rsidP="0099588C">
      <w:r>
        <w:t xml:space="preserve">Bovenstaande resultaat zegt nog niets over te nemen acties en ingrepen: het levert slechts een beknopt en zo feitelijk mogelijk overzicht op van de te verwachten interactie tussen verontreiniging en </w:t>
      </w:r>
      <w:r w:rsidRPr="009136E1">
        <w:t>gebruiks</w:t>
      </w:r>
      <w:r w:rsidR="00FD5070">
        <w:softHyphen/>
      </w:r>
      <w:r w:rsidRPr="009136E1">
        <w:t>functie. Er zijn nog geen uitspraken over oplossingsrichtingen. Hoofdstuk</w:t>
      </w:r>
      <w:r>
        <w:t xml:space="preserve"> 5 gaat daar nader op in. </w:t>
      </w:r>
    </w:p>
    <w:p w:rsidR="0099588C" w:rsidRDefault="0099588C" w:rsidP="0099588C">
      <w:r>
        <w:t>Wel kunnen alvast een aantal situaties beschreven worden en de mogelijke acties die daar bij kunnen horen. Dit levert de bouwstenen waaruit een duurzame oplossing kan worden samengesteld.</w:t>
      </w:r>
    </w:p>
    <w:p w:rsidR="009B258B" w:rsidRDefault="009B258B" w:rsidP="0099588C"/>
    <w:p w:rsidR="0099588C" w:rsidRDefault="0099588C" w:rsidP="0099588C">
      <w:r>
        <w:t xml:space="preserve">Situatie 1: de risicogrenswaarde voor een specifieke functie wordt (volgens het conceptueel model) nooit overschreden. De functie kan worden voortgezet, eventueel gekoppeld aan een controlerend </w:t>
      </w:r>
      <w:proofErr w:type="spellStart"/>
      <w:r>
        <w:t>monitorings</w:t>
      </w:r>
      <w:r w:rsidR="00FD5070">
        <w:softHyphen/>
      </w:r>
      <w:r>
        <w:t>programma</w:t>
      </w:r>
      <w:proofErr w:type="spellEnd"/>
      <w:r>
        <w:t>.</w:t>
      </w:r>
    </w:p>
    <w:p w:rsidR="009B258B" w:rsidRDefault="009B258B" w:rsidP="0099588C">
      <w:pPr>
        <w:rPr>
          <w:b/>
        </w:rPr>
      </w:pPr>
    </w:p>
    <w:p w:rsidR="0099588C" w:rsidRDefault="009B258B" w:rsidP="0099588C">
      <w:r>
        <w:t>D</w:t>
      </w:r>
      <w:r w:rsidR="0099588C">
        <w:t xml:space="preserve">it neemt niet weg dat er een noodzaak kan blijven bestaan om de geconstateerde situatie, afspraken omtrent toegestane verspreiding, gehalten, gebruiksfuncties, monitoring, verantwoordelijkheden, etc. in een </w:t>
      </w:r>
      <w:proofErr w:type="spellStart"/>
      <w:r w:rsidR="0099588C">
        <w:t>gebiedsbeheerplan</w:t>
      </w:r>
      <w:proofErr w:type="spellEnd"/>
      <w:r w:rsidR="0099588C">
        <w:t xml:space="preserve"> onder de </w:t>
      </w:r>
      <w:proofErr w:type="spellStart"/>
      <w:r w:rsidR="0099588C">
        <w:t>Wbb</w:t>
      </w:r>
      <w:proofErr w:type="spellEnd"/>
      <w:r w:rsidR="0099588C">
        <w:t xml:space="preserve"> (of nog breder kader) vast te leggen.</w:t>
      </w:r>
    </w:p>
    <w:p w:rsidR="009B258B" w:rsidRDefault="009B258B" w:rsidP="0099588C"/>
    <w:p w:rsidR="0099588C" w:rsidRDefault="0099588C" w:rsidP="0099588C">
      <w:r>
        <w:t xml:space="preserve">Situatie 2: de risicogrenswaarde wordt (nu of ergens in de toekomst) wel overschreden. Dit betekent dat er op een gegeven moment een keus gemaakt zal moeten worden uit </w:t>
      </w:r>
      <w:r w:rsidR="006C1213">
        <w:t>éé</w:t>
      </w:r>
      <w:r>
        <w:t xml:space="preserve">n van de volgende actieve ingrepen: </w:t>
      </w:r>
    </w:p>
    <w:p w:rsidR="0099588C" w:rsidRDefault="0099588C" w:rsidP="00C13E3A">
      <w:pPr>
        <w:pStyle w:val="list-bullet"/>
      </w:pPr>
      <w:r>
        <w:t>het gebruik wordt veranderd naar een minder gevoelig gebruik;</w:t>
      </w:r>
    </w:p>
    <w:p w:rsidR="0099588C" w:rsidRDefault="0099588C" w:rsidP="00C13E3A">
      <w:pPr>
        <w:pStyle w:val="list-bullet"/>
      </w:pPr>
      <w:r>
        <w:t>de functie blijft gehandhaafd, maar met beschermende maatregelen en/of gebruiksbeperkingen;</w:t>
      </w:r>
    </w:p>
    <w:p w:rsidR="0099588C" w:rsidRDefault="0099588C" w:rsidP="00C13E3A">
      <w:pPr>
        <w:pStyle w:val="list-bullet"/>
      </w:pPr>
      <w:r>
        <w:t>de functie wordt beschermd (hersteld) door ingrijpen in de verontreinigingssituatie waardoor gehalten ter plekke van het gebruik onder de risicogrenswaarde blijven.</w:t>
      </w:r>
      <w:r w:rsidR="00C13E3A">
        <w:br/>
      </w:r>
    </w:p>
    <w:p w:rsidR="0099588C" w:rsidRDefault="009B258B" w:rsidP="0099588C">
      <w:r>
        <w:t>D</w:t>
      </w:r>
      <w:r w:rsidR="0099588C" w:rsidRPr="009B258B">
        <w:t>e</w:t>
      </w:r>
      <w:r w:rsidR="0099588C">
        <w:t xml:space="preserve"> factor tijd speelt een belangrijke rol omdat deze doorwerkt in:</w:t>
      </w:r>
    </w:p>
    <w:p w:rsidR="0099588C" w:rsidRDefault="0099588C" w:rsidP="00C13E3A">
      <w:pPr>
        <w:pStyle w:val="list-bullet"/>
      </w:pPr>
      <w:r>
        <w:t xml:space="preserve">de mogelijkheid tot nader onderzoek en fasering van maatregelen; </w:t>
      </w:r>
    </w:p>
    <w:p w:rsidR="0099588C" w:rsidRDefault="0099588C" w:rsidP="00C13E3A">
      <w:pPr>
        <w:pStyle w:val="list-bullet"/>
      </w:pPr>
      <w:r>
        <w:t>de kans op optredende functiewijzigingen (toekomstige ontwikkelingen) die andere eisen stellen aan de kwaliteit van het grondwater;</w:t>
      </w:r>
    </w:p>
    <w:p w:rsidR="0099588C" w:rsidRDefault="0099588C" w:rsidP="00C13E3A">
      <w:pPr>
        <w:pStyle w:val="list-bullet"/>
      </w:pPr>
      <w:r>
        <w:t xml:space="preserve">de mate waarin gerekend kan worden op </w:t>
      </w:r>
      <w:proofErr w:type="spellStart"/>
      <w:r>
        <w:rPr>
          <w:i/>
        </w:rPr>
        <w:t>Natural</w:t>
      </w:r>
      <w:proofErr w:type="spellEnd"/>
      <w:r>
        <w:rPr>
          <w:i/>
        </w:rPr>
        <w:t xml:space="preserve"> </w:t>
      </w:r>
      <w:proofErr w:type="spellStart"/>
      <w:r>
        <w:rPr>
          <w:i/>
        </w:rPr>
        <w:t>Attenuation</w:t>
      </w:r>
      <w:proofErr w:type="spellEnd"/>
      <w:r>
        <w:t xml:space="preserve"> processen;</w:t>
      </w:r>
    </w:p>
    <w:p w:rsidR="0099588C" w:rsidRDefault="0099588C" w:rsidP="00C13E3A">
      <w:pPr>
        <w:pStyle w:val="list-bullet"/>
      </w:pPr>
      <w:r>
        <w:t xml:space="preserve">de nalevering vanuit secundaire bronnen, zoals zaklagen, waardoor geen sprake zal zijn van een eindige situatie. </w:t>
      </w:r>
    </w:p>
    <w:p w:rsidR="0099588C" w:rsidRDefault="0099588C" w:rsidP="0099588C">
      <w:pPr>
        <w:contextualSpacing/>
        <w:rPr>
          <w:b/>
        </w:rPr>
      </w:pPr>
    </w:p>
    <w:p w:rsidR="0099588C" w:rsidRDefault="0099588C" w:rsidP="0099588C">
      <w:pPr>
        <w:contextualSpacing/>
        <w:rPr>
          <w:b/>
        </w:rPr>
      </w:pPr>
    </w:p>
    <w:p w:rsidR="0099588C" w:rsidRDefault="0099588C" w:rsidP="0099588C"/>
    <w:p w:rsidR="0099588C" w:rsidRDefault="0099588C" w:rsidP="0099588C">
      <w:pPr>
        <w:keepNext/>
        <w:keepLines/>
        <w:spacing w:before="200"/>
        <w:outlineLvl w:val="1"/>
        <w:rPr>
          <w:rFonts w:ascii="Cambria" w:hAnsi="Cambria"/>
          <w:b/>
          <w:bCs/>
          <w:color w:val="4F81BD"/>
          <w:sz w:val="26"/>
          <w:szCs w:val="26"/>
        </w:rPr>
      </w:pPr>
    </w:p>
    <w:p w:rsidR="0099588C" w:rsidRDefault="0099588C" w:rsidP="0099588C">
      <w:pPr>
        <w:spacing w:line="240" w:lineRule="auto"/>
        <w:rPr>
          <w:rFonts w:ascii="Cambria" w:hAnsi="Cambria"/>
          <w:b/>
          <w:bCs/>
          <w:color w:val="4F81BD"/>
          <w:sz w:val="26"/>
          <w:szCs w:val="26"/>
        </w:rPr>
      </w:pPr>
      <w:r>
        <w:rPr>
          <w:rFonts w:ascii="Cambria" w:hAnsi="Cambria"/>
          <w:b/>
          <w:bCs/>
          <w:color w:val="4F81BD"/>
          <w:sz w:val="26"/>
          <w:szCs w:val="26"/>
        </w:rPr>
        <w:br w:type="page"/>
      </w:r>
    </w:p>
    <w:p w:rsidR="0099588C" w:rsidRDefault="0099588C" w:rsidP="00E47B60">
      <w:pPr>
        <w:pStyle w:val="Kop10"/>
      </w:pPr>
      <w:bookmarkStart w:id="744" w:name="_Toc329611930"/>
      <w:bookmarkStart w:id="745" w:name="_Toc329612038"/>
      <w:bookmarkStart w:id="746" w:name="_Toc329673611"/>
      <w:bookmarkStart w:id="747" w:name="_Toc329679369"/>
      <w:bookmarkStart w:id="748" w:name="_Toc329690694"/>
      <w:bookmarkStart w:id="749" w:name="_Toc329854192"/>
      <w:bookmarkStart w:id="750" w:name="_Toc329858287"/>
      <w:bookmarkStart w:id="751" w:name="_Toc329864743"/>
      <w:bookmarkStart w:id="752" w:name="_Toc329864855"/>
      <w:bookmarkStart w:id="753" w:name="_Toc329864967"/>
      <w:bookmarkStart w:id="754" w:name="_Toc329948619"/>
      <w:bookmarkStart w:id="755" w:name="_Toc329949718"/>
      <w:bookmarkStart w:id="756" w:name="_Toc329949887"/>
      <w:bookmarkStart w:id="757" w:name="_Toc329950000"/>
      <w:bookmarkStart w:id="758" w:name="_Toc335308854"/>
      <w:bookmarkStart w:id="759" w:name="_Toc335382105"/>
      <w:bookmarkStart w:id="760" w:name="_Toc335384415"/>
      <w:bookmarkStart w:id="761" w:name="_Toc335385018"/>
      <w:bookmarkStart w:id="762" w:name="_Toc335386871"/>
      <w:bookmarkStart w:id="763" w:name="_Toc335751096"/>
      <w:bookmarkStart w:id="764" w:name="_Toc336243932"/>
      <w:bookmarkStart w:id="765" w:name="_Toc336244669"/>
      <w:r w:rsidRPr="00AA3F25">
        <w:lastRenderedPageBreak/>
        <w:t xml:space="preserve">Scenario’s van functies en </w:t>
      </w:r>
      <w:r>
        <w:t xml:space="preserve">oplossingsgerichte </w:t>
      </w:r>
      <w:r w:rsidRPr="00AA3F25">
        <w:t>maatregelen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99588C" w:rsidRPr="009B7909" w:rsidRDefault="0099588C" w:rsidP="0099588C">
      <w:r w:rsidRPr="009B7909">
        <w:t>Voor de aanpak van een verontreiniging in het diepe grondwater zijn meerdere oplossingsrichtingen ofwel scenario’s mogelijk. Dit hoofdstuk geeft een globale beschrijving van deze scenario’s.</w:t>
      </w:r>
    </w:p>
    <w:p w:rsidR="0099588C" w:rsidRPr="009B7909" w:rsidRDefault="0099588C" w:rsidP="00E47B60">
      <w:pPr>
        <w:pStyle w:val="Kop20"/>
      </w:pPr>
      <w:bookmarkStart w:id="766" w:name="_Toc329611931"/>
      <w:bookmarkStart w:id="767" w:name="_Toc329612039"/>
      <w:bookmarkStart w:id="768" w:name="_Toc329673612"/>
      <w:bookmarkStart w:id="769" w:name="_Toc329679370"/>
      <w:bookmarkStart w:id="770" w:name="_Toc329690695"/>
      <w:bookmarkStart w:id="771" w:name="_Toc329854193"/>
      <w:bookmarkStart w:id="772" w:name="_Toc329858288"/>
      <w:bookmarkStart w:id="773" w:name="_Toc329864744"/>
      <w:bookmarkStart w:id="774" w:name="_Toc329864856"/>
      <w:bookmarkStart w:id="775" w:name="_Toc329864968"/>
      <w:bookmarkStart w:id="776" w:name="_Toc329948620"/>
      <w:bookmarkStart w:id="777" w:name="_Toc329949719"/>
      <w:bookmarkStart w:id="778" w:name="_Toc329949888"/>
      <w:bookmarkStart w:id="779" w:name="_Toc329950001"/>
      <w:bookmarkStart w:id="780" w:name="_Toc335308855"/>
      <w:bookmarkStart w:id="781" w:name="_Toc335382106"/>
      <w:bookmarkStart w:id="782" w:name="_Toc335384416"/>
      <w:bookmarkStart w:id="783" w:name="_Toc335385019"/>
      <w:bookmarkStart w:id="784" w:name="_Toc335386872"/>
      <w:bookmarkStart w:id="785" w:name="_Toc335751097"/>
      <w:bookmarkStart w:id="786" w:name="_Toc336243933"/>
      <w:bookmarkStart w:id="787" w:name="_Toc336244670"/>
      <w:r w:rsidRPr="009B7909">
        <w:t>Gestructureerde bouw van scenario’s</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99588C" w:rsidRPr="009B7909" w:rsidRDefault="0099588C" w:rsidP="0099588C">
      <w:r>
        <w:t>Omwille van efficiency is het raadzaam om</w:t>
      </w:r>
      <w:r w:rsidRPr="009B7909">
        <w:t xml:space="preserve"> het aantal te beschouwen oplossingsrichtingen op ambitie</w:t>
      </w:r>
      <w:r w:rsidR="00EB0BD8">
        <w:softHyphen/>
      </w:r>
      <w:r w:rsidRPr="009B7909">
        <w:t xml:space="preserve">niveau zo beperkt mogelijk </w:t>
      </w:r>
      <w:r w:rsidR="00996969">
        <w:t>te</w:t>
      </w:r>
      <w:r w:rsidRPr="009B7909">
        <w:t xml:space="preserve"> houden. Bovendien is door het aantal te beschouwen aspecten en/of de gebiedsomvang een gestructureerde, logische en overzichtelijke scenario-opbouw wenselijk. In het vorige hoofdstuk is besproken welke motieven kunnen bestaan (bij zowel onder- en overschrijding van grenswaarden) om tot actie over te gaan. Voor de scenario-opbouw zijn wij als onderscheidend element uitgegaan van de mate waarin ingegrepen wordt in het grondwatersysteem: van helemaal niet handelen, naar beherend en reagerend omgaan met verontreinigd grondwater tot actief ingrijpen in het grond</w:t>
      </w:r>
      <w:r w:rsidR="00EB0BD8">
        <w:softHyphen/>
      </w:r>
      <w:r w:rsidRPr="009B7909">
        <w:t>water</w:t>
      </w:r>
      <w:r w:rsidR="00EB0BD8">
        <w:softHyphen/>
      </w:r>
      <w:r w:rsidRPr="009B7909">
        <w:t>systeem. Dit leidt tot de volgende drie hoofdscenario’s:</w:t>
      </w:r>
    </w:p>
    <w:p w:rsidR="00C13E3A" w:rsidRDefault="0099588C" w:rsidP="00C13E3A">
      <w:pPr>
        <w:pStyle w:val="list-number"/>
        <w:numPr>
          <w:ilvl w:val="0"/>
          <w:numId w:val="35"/>
        </w:numPr>
      </w:pPr>
      <w:r w:rsidRPr="00E47B60">
        <w:t xml:space="preserve">het nul- of referentiescenario. Dit is een scenario waarbij </w:t>
      </w:r>
      <w:r w:rsidR="002F53EF">
        <w:t>geen</w:t>
      </w:r>
      <w:r w:rsidRPr="00E47B60">
        <w:t xml:space="preserve"> sprake is van gebiedsgericht beheer of van sanerende maatregelen;</w:t>
      </w:r>
    </w:p>
    <w:p w:rsidR="00C13E3A" w:rsidRDefault="0099588C" w:rsidP="00C13E3A">
      <w:pPr>
        <w:pStyle w:val="list-number"/>
        <w:numPr>
          <w:ilvl w:val="0"/>
          <w:numId w:val="35"/>
        </w:numPr>
      </w:pPr>
      <w:r w:rsidRPr="00E47B60">
        <w:t>een (gebiedsgericht) scenario zonder actieve maatregelen waarbij functies binnen goed onderbouwde en acceptabele grenzen toch mogelijk worden gemaakt door middel van registrerende maatregelen in combinatie met een juridische onderbouwing en verankering (eventueel in combinatie met bescher</w:t>
      </w:r>
      <w:r w:rsidR="00EB0BD8">
        <w:softHyphen/>
      </w:r>
      <w:r w:rsidRPr="00E47B60">
        <w:t>mende maatregelen en/of gebruiksbeperkingen);</w:t>
      </w:r>
    </w:p>
    <w:p w:rsidR="0099588C" w:rsidRPr="00E47B60" w:rsidRDefault="0099588C" w:rsidP="00C13E3A">
      <w:pPr>
        <w:pStyle w:val="list-number"/>
        <w:numPr>
          <w:ilvl w:val="0"/>
          <w:numId w:val="35"/>
        </w:numPr>
      </w:pPr>
      <w:r w:rsidRPr="00E47B60">
        <w:t xml:space="preserve">een (gebiedsgericht) scenario waarbij actief ingegrepen wordt in het grondwatersysteem zelf </w:t>
      </w:r>
      <w:r w:rsidR="00EB0BD8">
        <w:t>–</w:t>
      </w:r>
      <w:r w:rsidRPr="00E47B60">
        <w:t>bijvoor</w:t>
      </w:r>
      <w:r w:rsidR="00EB0BD8">
        <w:softHyphen/>
      </w:r>
      <w:r w:rsidRPr="00E47B60">
        <w:t>beeld via beheersende of sanerende onttrekkingen, reactieve schermen of in combinatie met WKO-</w:t>
      </w:r>
      <w:r w:rsidR="00B64912">
        <w:t xml:space="preserve"> </w:t>
      </w:r>
      <w:r w:rsidRPr="00E47B60">
        <w:t>om zodoende een verdergaande kwaliteitsverbetering of sanering te bereiken.</w:t>
      </w:r>
    </w:p>
    <w:p w:rsidR="0099588C" w:rsidRDefault="0099588C" w:rsidP="00E47B60">
      <w:pPr>
        <w:pStyle w:val="Kop20"/>
      </w:pPr>
      <w:bookmarkStart w:id="788" w:name="_Toc329611932"/>
      <w:bookmarkStart w:id="789" w:name="_Toc329612040"/>
      <w:bookmarkStart w:id="790" w:name="_Toc329673613"/>
      <w:bookmarkStart w:id="791" w:name="_Toc329679371"/>
      <w:bookmarkStart w:id="792" w:name="_Toc329690696"/>
      <w:bookmarkStart w:id="793" w:name="_Toc329854194"/>
      <w:bookmarkStart w:id="794" w:name="_Toc329858289"/>
      <w:bookmarkStart w:id="795" w:name="_Toc329864745"/>
      <w:bookmarkStart w:id="796" w:name="_Toc329864857"/>
      <w:bookmarkStart w:id="797" w:name="_Toc329864969"/>
      <w:bookmarkStart w:id="798" w:name="_Toc329948621"/>
      <w:bookmarkStart w:id="799" w:name="_Toc329949720"/>
      <w:bookmarkStart w:id="800" w:name="_Toc329949889"/>
      <w:bookmarkStart w:id="801" w:name="_Toc329950002"/>
      <w:bookmarkStart w:id="802" w:name="_Toc335308856"/>
      <w:bookmarkStart w:id="803" w:name="_Toc335382107"/>
      <w:bookmarkStart w:id="804" w:name="_Toc335384417"/>
      <w:bookmarkStart w:id="805" w:name="_Toc335385020"/>
      <w:bookmarkStart w:id="806" w:name="_Toc335386873"/>
      <w:bookmarkStart w:id="807" w:name="_Toc335751098"/>
      <w:bookmarkStart w:id="808" w:name="_Toc336243934"/>
      <w:bookmarkStart w:id="809" w:name="_Toc336244671"/>
      <w:r>
        <w:t>Toelichting scenariotypen</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rsidR="0099588C" w:rsidRPr="00316017" w:rsidRDefault="0099588C" w:rsidP="0099588C">
      <w:r w:rsidRPr="000D0685">
        <w:t>De scenario’s kunnen betrekking hebben op een gebiedsgerichte aanpak, maar kunnen ook gevals- of clustergerichte saneringen zijn (in de zin van de Wet Bodembescherming). Ze worden bij voorkeur beschouwd voor hetzelfde gebied. Alleen dan kan sprake zijn van een juiste vergelijking. Het is wel mogelijk dat scenario’s worden vergeleken met verschillende systeemgebieden voor de gebiedsgerichte aanpak. In de vergelijking tussen twee van dergelijke scenario’s moet dan wel op een goede manier worden gecorrigeerd voor het verschil in grootte.</w:t>
      </w:r>
      <w:r w:rsidR="00B64912">
        <w:t xml:space="preserve"> </w:t>
      </w:r>
      <w:r>
        <w:t xml:space="preserve"> </w:t>
      </w:r>
    </w:p>
    <w:p w:rsidR="0099588C" w:rsidRDefault="0099588C" w:rsidP="00E47B60">
      <w:pPr>
        <w:pStyle w:val="Kop30"/>
      </w:pPr>
      <w:bookmarkStart w:id="810" w:name="_Toc329611933"/>
      <w:bookmarkStart w:id="811" w:name="_Toc329612041"/>
      <w:bookmarkStart w:id="812" w:name="_Toc329673614"/>
      <w:bookmarkStart w:id="813" w:name="_Toc329679372"/>
      <w:bookmarkStart w:id="814" w:name="_Toc329690697"/>
      <w:bookmarkStart w:id="815" w:name="_Toc329854195"/>
      <w:bookmarkStart w:id="816" w:name="_Toc329858290"/>
      <w:bookmarkStart w:id="817" w:name="_Toc329864746"/>
      <w:bookmarkStart w:id="818" w:name="_Toc329864858"/>
      <w:bookmarkStart w:id="819" w:name="_Toc329864970"/>
      <w:bookmarkStart w:id="820" w:name="_Toc329948622"/>
      <w:bookmarkStart w:id="821" w:name="_Toc329949721"/>
      <w:bookmarkStart w:id="822" w:name="_Toc329949890"/>
      <w:bookmarkStart w:id="823" w:name="_Toc329950003"/>
      <w:bookmarkStart w:id="824" w:name="_Toc335308857"/>
      <w:bookmarkStart w:id="825" w:name="_Toc335382108"/>
      <w:bookmarkStart w:id="826" w:name="_Toc335384418"/>
      <w:bookmarkStart w:id="827" w:name="_Toc335385021"/>
      <w:bookmarkStart w:id="828" w:name="_Toc335386874"/>
      <w:bookmarkStart w:id="829" w:name="_Toc335751099"/>
      <w:bookmarkStart w:id="830" w:name="_Toc336243935"/>
      <w:bookmarkStart w:id="831" w:name="_Toc336244672"/>
      <w:r w:rsidRPr="007E0710">
        <w:t>Scenario 1: nulscenario</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EB0BD8" w:rsidRDefault="0099588C" w:rsidP="0099588C">
      <w:r>
        <w:t xml:space="preserve">Het nulscenario is in feite niets anders dan de autonome ontwikkeling, die al in hoofdstuk 4 is </w:t>
      </w:r>
      <w:r w:rsidRPr="009B7909">
        <w:t xml:space="preserve">beschreven. Het betreft een scenario zonder ingrijpen of regulering vanuit het watersysteem. </w:t>
      </w:r>
    </w:p>
    <w:p w:rsidR="0099588C" w:rsidRPr="00CE483E" w:rsidRDefault="0099588C" w:rsidP="0099588C">
      <w:r w:rsidRPr="009B7909">
        <w:lastRenderedPageBreak/>
        <w:t>Bij dit scenario bestaat het risico dat functies in de huidige of toekomstige situatie niet meer mogelijk zijn vanwege concentraties in het grondwater die de betreffende risicogrenswaarden overschrijden. Hier kan een maatschappelijke-kosten</w:t>
      </w:r>
      <w:r>
        <w:t>-baten-analyse (MKBA) op losgelaten worden die het ijkpunt is voor de andere varianten.</w:t>
      </w:r>
    </w:p>
    <w:p w:rsidR="0099588C" w:rsidRDefault="0099588C" w:rsidP="00E47B60">
      <w:pPr>
        <w:pStyle w:val="Kop30"/>
      </w:pPr>
      <w:bookmarkStart w:id="832" w:name="_Toc329611934"/>
      <w:bookmarkStart w:id="833" w:name="_Toc329612042"/>
      <w:bookmarkStart w:id="834" w:name="_Toc329673615"/>
      <w:bookmarkStart w:id="835" w:name="_Toc329679373"/>
      <w:bookmarkStart w:id="836" w:name="_Toc329690698"/>
      <w:bookmarkStart w:id="837" w:name="_Toc329854196"/>
      <w:bookmarkStart w:id="838" w:name="_Toc329858291"/>
      <w:bookmarkStart w:id="839" w:name="_Toc329864747"/>
      <w:bookmarkStart w:id="840" w:name="_Toc329864859"/>
      <w:bookmarkStart w:id="841" w:name="_Toc329864971"/>
      <w:bookmarkStart w:id="842" w:name="_Toc329948623"/>
      <w:bookmarkStart w:id="843" w:name="_Toc329949722"/>
      <w:bookmarkStart w:id="844" w:name="_Toc329949891"/>
      <w:bookmarkStart w:id="845" w:name="_Toc329950004"/>
      <w:bookmarkStart w:id="846" w:name="_Toc335308858"/>
      <w:bookmarkStart w:id="847" w:name="_Toc335382109"/>
      <w:bookmarkStart w:id="848" w:name="_Toc335384419"/>
      <w:bookmarkStart w:id="849" w:name="_Toc335385022"/>
      <w:bookmarkStart w:id="850" w:name="_Toc335386875"/>
      <w:bookmarkStart w:id="851" w:name="_Toc335751100"/>
      <w:bookmarkStart w:id="852" w:name="_Toc336243936"/>
      <w:bookmarkStart w:id="853" w:name="_Toc336244673"/>
      <w:r w:rsidRPr="007E0710">
        <w:t xml:space="preserve">Scenario 2: </w:t>
      </w:r>
      <w:r w:rsidRPr="00E1686A">
        <w:t>gebiedsgericht scenario zonder actieve maatregelen</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99588C" w:rsidRDefault="0099588C" w:rsidP="0099588C">
      <w:r>
        <w:t xml:space="preserve">De gegevens van de nulsituatie bieden het vertrekpunt voor een gebiedsgerichte aanpak zonder actieve maatregelen in het grondwatersysteem. Uit de nulsituatie kan namelijk blijken dat (combinaties van) functies van het grondwater in een gebied niet zonder meer toegestaan kunnen worden. In sommige gevallen kan dit gebruik tóch nog mogelijk gemaakt worden door in een planfiguur (bijvoorbeeld een </w:t>
      </w:r>
      <w:proofErr w:type="spellStart"/>
      <w:r>
        <w:t>gebiedsbeheerplan</w:t>
      </w:r>
      <w:proofErr w:type="spellEnd"/>
      <w:r>
        <w:t xml:space="preserve"> onder de </w:t>
      </w:r>
      <w:proofErr w:type="spellStart"/>
      <w:r>
        <w:t>Wbb</w:t>
      </w:r>
      <w:proofErr w:type="spellEnd"/>
      <w:r>
        <w:t xml:space="preserve">, maar ook een breder kader is mogelijk) randvoorwaarden voor het gebruik vast te leggen en deze te onderbouwen. </w:t>
      </w:r>
    </w:p>
    <w:p w:rsidR="00FF604F" w:rsidRDefault="00FF604F" w:rsidP="0099588C"/>
    <w:p w:rsidR="0099588C" w:rsidRDefault="0099588C" w:rsidP="0099588C">
      <w:r>
        <w:t>Door afspraken te maken met belanghebbenden en deze vast te leggen in een dergelijk plan kunnen functies weer “ontsloten” worden, procedures worden vereenvoudigd en tijd en geld worden bespaard. Hierbij valt bijvoorbeeld te denken aan afspraken over/procedures voor maatregelen als bemalingen en WKO, toegestane verspreiding, bijstellen van toegestane grondwaterconcentraties, menging van ‘schoon’ grondwater met verontreinigd grondwater, systeemgrenzen (horizontaal en verticaal), monitorin</w:t>
      </w:r>
      <w:r w:rsidR="00FF604F">
        <w:t xml:space="preserve">g van de grondwaterkwaliteit, </w:t>
      </w:r>
      <w:r>
        <w:t>verantwoordelijkheden, vaststellen en instellen van gebruiksbeperkingen, organisatie, communicatie en registratie.</w:t>
      </w:r>
    </w:p>
    <w:p w:rsidR="0099588C" w:rsidRDefault="0099588C" w:rsidP="00E47B60">
      <w:pPr>
        <w:pStyle w:val="Kop30"/>
      </w:pPr>
      <w:bookmarkStart w:id="854" w:name="_Toc329611935"/>
      <w:bookmarkStart w:id="855" w:name="_Toc329612043"/>
      <w:bookmarkStart w:id="856" w:name="_Toc329673616"/>
      <w:bookmarkStart w:id="857" w:name="_Toc329679374"/>
      <w:bookmarkStart w:id="858" w:name="_Toc329690699"/>
      <w:bookmarkStart w:id="859" w:name="_Toc329854197"/>
      <w:bookmarkStart w:id="860" w:name="_Toc329858292"/>
      <w:bookmarkStart w:id="861" w:name="_Toc329864748"/>
      <w:bookmarkStart w:id="862" w:name="_Toc329864860"/>
      <w:bookmarkStart w:id="863" w:name="_Toc329864972"/>
      <w:bookmarkStart w:id="864" w:name="_Toc329948624"/>
      <w:bookmarkStart w:id="865" w:name="_Toc329949723"/>
      <w:bookmarkStart w:id="866" w:name="_Toc329949892"/>
      <w:bookmarkStart w:id="867" w:name="_Toc329950005"/>
      <w:bookmarkStart w:id="868" w:name="_Toc335308859"/>
      <w:bookmarkStart w:id="869" w:name="_Toc335382110"/>
      <w:bookmarkStart w:id="870" w:name="_Toc335384420"/>
      <w:bookmarkStart w:id="871" w:name="_Toc335385023"/>
      <w:bookmarkStart w:id="872" w:name="_Toc335386876"/>
      <w:bookmarkStart w:id="873" w:name="_Toc335751101"/>
      <w:bookmarkStart w:id="874" w:name="_Toc336243937"/>
      <w:bookmarkStart w:id="875" w:name="_Toc336244674"/>
      <w:r w:rsidRPr="007E0710">
        <w:t>Scenario 3: actieve aanpak</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rsidR="001F3A53" w:rsidRDefault="0099588C" w:rsidP="0099588C">
      <w:r>
        <w:t xml:space="preserve">In dit meest actieve scenario worden één of meerdere functies hersteld door middel van daadwerkelijke ingrepen in het grondwatersysteem. In de andere (niet-actieve) scenario’s blijven deze “op slot” zitten of bestaat het risico dat dit op termijn gebeurt. Door actieve ingreep worden gehalten weer teruggebracht tot onder de risicogrenswaarden voor de beoogde functies. </w:t>
      </w:r>
      <w:r w:rsidR="001F3A53" w:rsidRPr="00E1686A">
        <w:t>Een actief scenario kan gebiedsgericht beheer zijn in de zin van de W</w:t>
      </w:r>
      <w:r w:rsidR="001F3A53">
        <w:t>et Bodembescherming</w:t>
      </w:r>
      <w:r w:rsidR="001F3A53" w:rsidRPr="00E1686A">
        <w:t xml:space="preserve">, maar dat hoeft niet. Het kan ook een </w:t>
      </w:r>
      <w:proofErr w:type="spellStart"/>
      <w:r w:rsidR="001F3A53" w:rsidRPr="00E1686A">
        <w:t>gevals</w:t>
      </w:r>
      <w:proofErr w:type="spellEnd"/>
      <w:r w:rsidR="001F3A53" w:rsidRPr="00E1686A">
        <w:t>- of clusterge</w:t>
      </w:r>
      <w:r w:rsidR="001F3A53">
        <w:softHyphen/>
      </w:r>
      <w:r w:rsidR="001F3A53" w:rsidRPr="00E1686A">
        <w:t>richte sanering zijn.</w:t>
      </w:r>
      <w:r w:rsidR="001F3A53">
        <w:t xml:space="preserve"> </w:t>
      </w:r>
    </w:p>
    <w:p w:rsidR="001F3A53" w:rsidRDefault="001F3A53" w:rsidP="0099588C"/>
    <w:p w:rsidR="0099588C" w:rsidRDefault="0099588C" w:rsidP="0099588C">
      <w:r>
        <w:t>Er zijn hierbij in principe verschillende (sub)sce</w:t>
      </w:r>
      <w:r w:rsidR="00EB0BD8">
        <w:softHyphen/>
      </w:r>
      <w:r>
        <w:t>nario’s met verschillende technieken en strategieën mogelijk. Dit hangt af van de situatie in het gebied en de betrokken functies (zie hoofdstuk 4, conceptueel model). Zo kan de actieve ingreep bij de bron gebeuren of juist dicht bij de te herstellen functie(s). Technieken kunnen bestaan uit onttrekking, zuivering en/of injectie van sanerende (hulp)stoffen. De afweging voor de in te zetten actieve maatregelen en strategie komt overeen met de gebruikelijke processen om tot de meest optimale aanpak te komen in een bodemsaneringsonderzoek. Vaak betreft dit het doorlopen van een min of meer cyclisch proces</w:t>
      </w:r>
      <w:r w:rsidRPr="00C439A7">
        <w:t>. Dit afwegingsproces is beschreven in het praktijk</w:t>
      </w:r>
      <w:r w:rsidR="005F6062">
        <w:softHyphen/>
      </w:r>
      <w:r w:rsidRPr="00C439A7">
        <w:t>document ROSA</w:t>
      </w:r>
      <w:r>
        <w:t xml:space="preserve"> [15]</w:t>
      </w:r>
      <w:r w:rsidRPr="00C439A7">
        <w:t xml:space="preserve">. Nieuw is dat in deze DOG methode ook de relatie met functies en </w:t>
      </w:r>
      <w:proofErr w:type="spellStart"/>
      <w:r w:rsidRPr="00C439A7">
        <w:t>duurzaam</w:t>
      </w:r>
      <w:r w:rsidR="005F6062">
        <w:softHyphen/>
      </w:r>
      <w:r w:rsidRPr="00C439A7">
        <w:t>heidsindicatoren</w:t>
      </w:r>
      <w:proofErr w:type="spellEnd"/>
      <w:r w:rsidRPr="00C439A7">
        <w:t xml:space="preserve"> meegenomen worden.</w:t>
      </w:r>
    </w:p>
    <w:p w:rsidR="0099588C" w:rsidRDefault="0099588C" w:rsidP="00E47B60">
      <w:pPr>
        <w:pStyle w:val="Kop20"/>
      </w:pPr>
      <w:bookmarkStart w:id="876" w:name="_Toc329611936"/>
      <w:bookmarkStart w:id="877" w:name="_Toc329612044"/>
      <w:bookmarkStart w:id="878" w:name="_Toc329673617"/>
      <w:bookmarkStart w:id="879" w:name="_Toc329679375"/>
      <w:bookmarkStart w:id="880" w:name="_Toc329690700"/>
      <w:bookmarkStart w:id="881" w:name="_Toc329854198"/>
      <w:bookmarkStart w:id="882" w:name="_Toc329858293"/>
      <w:bookmarkStart w:id="883" w:name="_Toc329864749"/>
      <w:bookmarkStart w:id="884" w:name="_Toc329864861"/>
      <w:bookmarkStart w:id="885" w:name="_Toc329864973"/>
      <w:bookmarkStart w:id="886" w:name="_Toc329948625"/>
      <w:bookmarkStart w:id="887" w:name="_Toc329949724"/>
      <w:bookmarkStart w:id="888" w:name="_Toc329949893"/>
      <w:bookmarkStart w:id="889" w:name="_Toc329950006"/>
      <w:bookmarkStart w:id="890" w:name="_Toc335308860"/>
      <w:bookmarkStart w:id="891" w:name="_Toc335382111"/>
      <w:bookmarkStart w:id="892" w:name="_Toc335384421"/>
      <w:bookmarkStart w:id="893" w:name="_Toc335385024"/>
      <w:bookmarkStart w:id="894" w:name="_Toc335386877"/>
      <w:bookmarkStart w:id="895" w:name="_Toc335751102"/>
      <w:bookmarkStart w:id="896" w:name="_Toc336243938"/>
      <w:bookmarkStart w:id="897" w:name="_Toc336244675"/>
      <w:r>
        <w:t>Uitwerking scenario’s en presentatie in scenariomatrix</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99588C" w:rsidRDefault="0099588C" w:rsidP="0099588C">
      <w:pPr>
        <w:contextualSpacing/>
      </w:pPr>
      <w:r>
        <w:t>Alle scenario’s moeten helder uitgewerkt worden op een zodanig detailniveau dat alle belanghebbenden een goed en vergelijkbaar beeld hebben van de inhoud en impact van de scenario’s. Door deze uitwerking moet inzichtelijk zijn welke functies het diepere grondwater bij de verschillende varianten kan vervullen en welke niet</w:t>
      </w:r>
      <w:r w:rsidR="00B75EB8">
        <w:t xml:space="preserve"> (zie hoofdstuk 2)</w:t>
      </w:r>
      <w:r>
        <w:t>. Verder moeten de duurzaamheidsindicatoren uit hoofdstuk 3 zoveel mogelijk worden geconcretiseerd. De uitwerking van de verschillende scenario’s is de basis voor het afwegingsproces.</w:t>
      </w:r>
    </w:p>
    <w:p w:rsidR="0099588C" w:rsidRDefault="0099588C" w:rsidP="0099588C">
      <w:pPr>
        <w:spacing w:line="240" w:lineRule="auto"/>
      </w:pPr>
    </w:p>
    <w:p w:rsidR="00AB0769" w:rsidRDefault="0099588C" w:rsidP="0099588C">
      <w:r>
        <w:t xml:space="preserve">Om de varianten onderling te </w:t>
      </w:r>
      <w:r w:rsidRPr="00F95F59">
        <w:t xml:space="preserve">vergelijken kan een scenariomatrix gebruikt worden waarin </w:t>
      </w:r>
      <w:r w:rsidR="00547E9B">
        <w:t xml:space="preserve">de functies en </w:t>
      </w:r>
      <w:r w:rsidRPr="00F95F59">
        <w:t xml:space="preserve">de </w:t>
      </w:r>
      <w:proofErr w:type="spellStart"/>
      <w:r w:rsidRPr="00F95F59">
        <w:t>duur</w:t>
      </w:r>
      <w:r w:rsidR="00EB0BD8">
        <w:softHyphen/>
      </w:r>
      <w:r w:rsidRPr="00F95F59">
        <w:t>zaam</w:t>
      </w:r>
      <w:r w:rsidR="00EB0BD8">
        <w:softHyphen/>
      </w:r>
      <w:r w:rsidRPr="00F95F59">
        <w:t>heidsindicatoren</w:t>
      </w:r>
      <w:proofErr w:type="spellEnd"/>
      <w:r w:rsidRPr="00F95F59">
        <w:t xml:space="preserve"> opgenomen zijn</w:t>
      </w:r>
      <w:r w:rsidR="00547E9B">
        <w:t xml:space="preserve"> (zie figuur 6)</w:t>
      </w:r>
      <w:r w:rsidRPr="00F95F59">
        <w:t xml:space="preserve">. Hiermee zijn de baten en lasten van de verschillende scenario’s in </w:t>
      </w:r>
      <w:r w:rsidRPr="00F95F59">
        <w:rPr>
          <w:rFonts w:cs="Calibri"/>
        </w:rPr>
        <w:t>éé</w:t>
      </w:r>
      <w:r w:rsidRPr="00F95F59">
        <w:t xml:space="preserve">n oogopslag inzichtelijk. </w:t>
      </w:r>
      <w:r>
        <w:t xml:space="preserve">In </w:t>
      </w:r>
      <w:r w:rsidR="00547E9B">
        <w:t>deze matrix</w:t>
      </w:r>
      <w:r>
        <w:t xml:space="preserve"> wordt waar mogelijk gewerkt</w:t>
      </w:r>
      <w:r w:rsidRPr="00F95F59">
        <w:t xml:space="preserve"> </w:t>
      </w:r>
      <w:r>
        <w:t>met kwantiteiten</w:t>
      </w:r>
      <w:r w:rsidRPr="00F95F59">
        <w:t xml:space="preserve"> als euro, ton CO</w:t>
      </w:r>
      <w:r w:rsidRPr="00F95F59">
        <w:rPr>
          <w:vertAlign w:val="subscript"/>
        </w:rPr>
        <w:t>2</w:t>
      </w:r>
      <w:r w:rsidRPr="00F95F59">
        <w:t xml:space="preserve">, centimeters boven of onder de gewenste grondwaterstand, </w:t>
      </w:r>
      <w:proofErr w:type="spellStart"/>
      <w:r w:rsidRPr="00F95F59">
        <w:t>etcetera</w:t>
      </w:r>
      <w:proofErr w:type="spellEnd"/>
      <w:r w:rsidRPr="00F95F59">
        <w:t xml:space="preserve">. </w:t>
      </w:r>
      <w:r w:rsidR="00547E9B">
        <w:t xml:space="preserve">Het is echter </w:t>
      </w:r>
      <w:r w:rsidRPr="00F95F59">
        <w:t>ook mogelijk dat de indicatoren niet goed in meetbare eenhe</w:t>
      </w:r>
      <w:r>
        <w:t>den uit te drukken</w:t>
      </w:r>
      <w:r w:rsidR="00547E9B">
        <w:t xml:space="preserve"> zijn</w:t>
      </w:r>
      <w:r>
        <w:t>. Dan heeft het de voorkeur om te werken in t</w:t>
      </w:r>
      <w:r w:rsidRPr="00F95F59">
        <w:t xml:space="preserve">ermen als hoog/laag of veel/weinig. </w:t>
      </w:r>
      <w:r>
        <w:t xml:space="preserve">De ervaring uit het ROSA project leert dat </w:t>
      </w:r>
      <w:r w:rsidRPr="00C439A7">
        <w:t xml:space="preserve">een waardering op basis van plussen en minnen </w:t>
      </w:r>
      <w:r>
        <w:t xml:space="preserve">vaak verwarrend werkt, en zo veel als mogelijk moet worden vermeden (bijvoorbeeld een ++ bij emissies kan betekenen zeer positief, maar ook zeer hoge emissies). </w:t>
      </w:r>
    </w:p>
    <w:p w:rsidR="00AB0769" w:rsidRDefault="00AB0769" w:rsidP="0099588C"/>
    <w:p w:rsidR="0099588C" w:rsidRDefault="0099588C" w:rsidP="0099588C">
      <w:r w:rsidRPr="00C439A7">
        <w:t>Door de scenariomatrix in te vullen ontstaat een helder overzicht dat de basis is voor de dialoog over het afwe</w:t>
      </w:r>
      <w:r>
        <w:t xml:space="preserve">gingsproces. </w:t>
      </w:r>
      <w:r w:rsidRPr="00E1686A">
        <w:t>De tabel wordt ingevuld aan de hand van een beschrijving of uitwerking van elke indicator voor elk scenario. In</w:t>
      </w:r>
      <w:r>
        <w:t xml:space="preserve"> deze uitwerking wordt beschreven hoe men tot deze waardering is gekomen.</w:t>
      </w:r>
      <w:r w:rsidR="00AB0769">
        <w:t xml:space="preserve"> O</w:t>
      </w:r>
      <w:r w:rsidRPr="00C439A7">
        <w:t>nderbouwing en helder over</w:t>
      </w:r>
      <w:r>
        <w:t>zicht</w:t>
      </w:r>
      <w:r w:rsidRPr="00C439A7">
        <w:t xml:space="preserve"> zijn de bouwstenen voor goed begrip bij overheid en betrokken partijen. Alleen dan kan een solide afweging worden gemaakt met voldoende draagvlak en transparantie (zie hoofdstuk 6).</w:t>
      </w:r>
    </w:p>
    <w:p w:rsidR="0099588C" w:rsidRPr="00615490" w:rsidRDefault="0099588C" w:rsidP="0099588C">
      <w:pPr>
        <w:spacing w:line="240" w:lineRule="auto"/>
        <w:rPr>
          <w:sz w:val="20"/>
          <w:szCs w:val="20"/>
        </w:rPr>
      </w:pPr>
    </w:p>
    <w:tbl>
      <w:tblPr>
        <w:tblStyle w:val="tabel1"/>
        <w:tblW w:w="8505" w:type="dxa"/>
        <w:tblInd w:w="108" w:type="dxa"/>
        <w:tblLook w:val="04A0"/>
      </w:tblPr>
      <w:tblGrid>
        <w:gridCol w:w="2126"/>
        <w:gridCol w:w="2126"/>
        <w:gridCol w:w="2126"/>
        <w:gridCol w:w="2127"/>
      </w:tblGrid>
      <w:tr w:rsidR="00C13E3A" w:rsidRPr="00C13E3A" w:rsidTr="00E130F0">
        <w:trPr>
          <w:cnfStyle w:val="100000000000"/>
        </w:trPr>
        <w:tc>
          <w:tcPr>
            <w:tcW w:w="2126" w:type="dxa"/>
          </w:tcPr>
          <w:p w:rsidR="00C13E3A" w:rsidRPr="00AF05EF" w:rsidRDefault="00C13E3A" w:rsidP="00C13E3A">
            <w:pPr>
              <w:jc w:val="center"/>
              <w:rPr>
                <w:rFonts w:ascii="Arial" w:hAnsi="Arial" w:cs="Arial"/>
                <w:sz w:val="16"/>
                <w:szCs w:val="16"/>
                <w:highlight w:val="yellow"/>
              </w:rPr>
            </w:pPr>
            <w:r w:rsidRPr="00AF05EF">
              <w:rPr>
                <w:rFonts w:ascii="Arial" w:hAnsi="Arial" w:cs="Arial"/>
                <w:sz w:val="16"/>
                <w:szCs w:val="16"/>
              </w:rPr>
              <w:t>Scenario’s</w:t>
            </w:r>
          </w:p>
        </w:tc>
        <w:tc>
          <w:tcPr>
            <w:tcW w:w="2126" w:type="dxa"/>
          </w:tcPr>
          <w:p w:rsidR="00C13E3A" w:rsidRPr="00AF05EF" w:rsidRDefault="00C13E3A" w:rsidP="00C13E3A">
            <w:pPr>
              <w:rPr>
                <w:rFonts w:ascii="Arial" w:hAnsi="Arial" w:cs="Arial"/>
                <w:sz w:val="16"/>
                <w:szCs w:val="16"/>
              </w:rPr>
            </w:pPr>
            <w:r w:rsidRPr="00AF05EF">
              <w:rPr>
                <w:rFonts w:ascii="Arial" w:hAnsi="Arial" w:cs="Arial"/>
                <w:sz w:val="16"/>
                <w:szCs w:val="16"/>
              </w:rPr>
              <w:t>1] Nulscenario</w:t>
            </w:r>
          </w:p>
        </w:tc>
        <w:tc>
          <w:tcPr>
            <w:tcW w:w="2126" w:type="dxa"/>
          </w:tcPr>
          <w:p w:rsidR="00C13E3A" w:rsidRPr="00AF05EF" w:rsidRDefault="00C13E3A" w:rsidP="00C13E3A">
            <w:pPr>
              <w:rPr>
                <w:rFonts w:ascii="Arial" w:hAnsi="Arial" w:cs="Arial"/>
                <w:sz w:val="16"/>
                <w:szCs w:val="16"/>
              </w:rPr>
            </w:pPr>
            <w:r w:rsidRPr="00AF05EF">
              <w:rPr>
                <w:rFonts w:ascii="Arial" w:hAnsi="Arial" w:cs="Arial"/>
                <w:sz w:val="16"/>
                <w:szCs w:val="16"/>
              </w:rPr>
              <w:t xml:space="preserve">2] Gebiedsgericht scenario zonder actieve maatregelen </w:t>
            </w:r>
          </w:p>
        </w:tc>
        <w:tc>
          <w:tcPr>
            <w:tcW w:w="2127" w:type="dxa"/>
          </w:tcPr>
          <w:p w:rsidR="00C13E3A" w:rsidRPr="00AF05EF" w:rsidRDefault="00C13E3A" w:rsidP="00C13E3A">
            <w:pPr>
              <w:rPr>
                <w:rFonts w:ascii="Arial" w:hAnsi="Arial" w:cs="Arial"/>
                <w:sz w:val="16"/>
                <w:szCs w:val="16"/>
              </w:rPr>
            </w:pPr>
            <w:r w:rsidRPr="00AF05EF">
              <w:rPr>
                <w:rFonts w:ascii="Arial" w:hAnsi="Arial" w:cs="Arial"/>
                <w:sz w:val="16"/>
                <w:szCs w:val="16"/>
              </w:rPr>
              <w:t xml:space="preserve">3] Scenario met actieve maatregelen </w:t>
            </w:r>
          </w:p>
        </w:tc>
        <w:bookmarkStart w:id="898" w:name="_GoBack"/>
        <w:bookmarkEnd w:id="898"/>
      </w:tr>
      <w:tr w:rsidR="00C13E3A" w:rsidRPr="00C13E3A" w:rsidTr="00E130F0">
        <w:tc>
          <w:tcPr>
            <w:tcW w:w="8505" w:type="dxa"/>
            <w:gridSpan w:val="4"/>
          </w:tcPr>
          <w:p w:rsidR="00C13E3A" w:rsidRPr="00C13E3A" w:rsidRDefault="00C13E3A" w:rsidP="00C13E3A">
            <w:pPr>
              <w:spacing w:line="240" w:lineRule="auto"/>
              <w:jc w:val="center"/>
              <w:rPr>
                <w:rFonts w:ascii="Arial" w:hAnsi="Arial" w:cs="Arial"/>
                <w:b/>
                <w:bCs/>
                <w:color w:val="4F81BD"/>
                <w:sz w:val="16"/>
                <w:szCs w:val="26"/>
              </w:rPr>
            </w:pPr>
            <w:r w:rsidRPr="00691BAB">
              <w:rPr>
                <w:rFonts w:ascii="Arial" w:hAnsi="Arial" w:cs="Arial"/>
                <w:b/>
                <w:bCs/>
                <w:color w:val="1F497D" w:themeColor="text2"/>
                <w:sz w:val="16"/>
                <w:szCs w:val="26"/>
              </w:rPr>
              <w:t>Functies grondwater</w:t>
            </w: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Drinkwatervoorziening (privaat)</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 xml:space="preserve">Drinkwatervoorziening (publiek) </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Levering proceswater</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proofErr w:type="spellStart"/>
            <w:r w:rsidRPr="00C13E3A">
              <w:rPr>
                <w:rFonts w:ascii="Arial" w:hAnsi="Arial" w:cs="Arial"/>
                <w:sz w:val="16"/>
                <w:szCs w:val="16"/>
              </w:rPr>
              <w:t>Veedrenking</w:t>
            </w:r>
            <w:proofErr w:type="spellEnd"/>
            <w:r w:rsidRPr="00C13E3A">
              <w:rPr>
                <w:rFonts w:ascii="Arial" w:hAnsi="Arial" w:cs="Arial"/>
                <w:sz w:val="16"/>
                <w:szCs w:val="16"/>
              </w:rPr>
              <w:t>/irrigatie</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Warmte-koude opslag</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Voeding oppervlaktewater</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Zelfreinigend vermogen</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8505" w:type="dxa"/>
            <w:gridSpan w:val="4"/>
          </w:tcPr>
          <w:p w:rsidR="00C13E3A" w:rsidRPr="00C13E3A" w:rsidRDefault="00C13E3A" w:rsidP="00C13E3A">
            <w:pPr>
              <w:spacing w:line="240" w:lineRule="auto"/>
              <w:jc w:val="center"/>
              <w:rPr>
                <w:rFonts w:ascii="Arial" w:hAnsi="Arial" w:cs="Arial"/>
                <w:b/>
                <w:bCs/>
                <w:color w:val="4F81BD"/>
                <w:sz w:val="16"/>
                <w:szCs w:val="26"/>
              </w:rPr>
            </w:pPr>
            <w:r w:rsidRPr="00691BAB">
              <w:rPr>
                <w:rFonts w:ascii="Arial" w:hAnsi="Arial" w:cs="Arial"/>
                <w:b/>
                <w:bCs/>
                <w:color w:val="1F497D" w:themeColor="text2"/>
                <w:sz w:val="16"/>
                <w:szCs w:val="26"/>
              </w:rPr>
              <w:t>Indicatoren</w:t>
            </w: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Kosten</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Emissies</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Faalrisico’s (kans x gevolg)</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Aansprakelijkheid</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Imago en draagvlak</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Compliance</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Intrinsieke waarde</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Grondwaterstanden</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99588C">
            <w:pPr>
              <w:spacing w:line="240" w:lineRule="auto"/>
              <w:rPr>
                <w:rFonts w:ascii="Arial" w:hAnsi="Arial" w:cs="Arial"/>
                <w:b/>
                <w:bCs/>
                <w:color w:val="4F81BD"/>
                <w:sz w:val="16"/>
                <w:szCs w:val="26"/>
              </w:rPr>
            </w:pPr>
          </w:p>
        </w:tc>
      </w:tr>
      <w:tr w:rsidR="00C13E3A" w:rsidRPr="00C13E3A" w:rsidTr="00E130F0">
        <w:tc>
          <w:tcPr>
            <w:tcW w:w="2126" w:type="dxa"/>
          </w:tcPr>
          <w:p w:rsidR="00C13E3A" w:rsidRPr="00C13E3A" w:rsidRDefault="00C13E3A" w:rsidP="00C13E3A">
            <w:pPr>
              <w:rPr>
                <w:rFonts w:ascii="Arial" w:hAnsi="Arial" w:cs="Arial"/>
                <w:sz w:val="16"/>
                <w:szCs w:val="16"/>
              </w:rPr>
            </w:pPr>
            <w:r w:rsidRPr="00C13E3A">
              <w:rPr>
                <w:rFonts w:ascii="Arial" w:hAnsi="Arial" w:cs="Arial"/>
                <w:sz w:val="16"/>
                <w:szCs w:val="16"/>
              </w:rPr>
              <w:t xml:space="preserve">Bedrijfsvoering </w:t>
            </w: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6" w:type="dxa"/>
          </w:tcPr>
          <w:p w:rsidR="00C13E3A" w:rsidRPr="00C13E3A" w:rsidRDefault="00C13E3A" w:rsidP="0099588C">
            <w:pPr>
              <w:spacing w:line="240" w:lineRule="auto"/>
              <w:rPr>
                <w:rFonts w:ascii="Arial" w:hAnsi="Arial" w:cs="Arial"/>
                <w:b/>
                <w:bCs/>
                <w:color w:val="4F81BD"/>
                <w:sz w:val="16"/>
                <w:szCs w:val="26"/>
              </w:rPr>
            </w:pPr>
          </w:p>
        </w:tc>
        <w:tc>
          <w:tcPr>
            <w:tcW w:w="2127" w:type="dxa"/>
          </w:tcPr>
          <w:p w:rsidR="00C13E3A" w:rsidRPr="00C13E3A" w:rsidRDefault="00C13E3A" w:rsidP="00C13E3A">
            <w:pPr>
              <w:spacing w:line="240" w:lineRule="auto"/>
              <w:rPr>
                <w:rFonts w:ascii="Arial" w:hAnsi="Arial" w:cs="Arial"/>
                <w:b/>
                <w:bCs/>
                <w:color w:val="4F81BD"/>
                <w:sz w:val="16"/>
                <w:szCs w:val="26"/>
              </w:rPr>
            </w:pPr>
          </w:p>
        </w:tc>
      </w:tr>
    </w:tbl>
    <w:p w:rsidR="004A533D" w:rsidRDefault="004A533D" w:rsidP="004A533D">
      <w:pPr>
        <w:pStyle w:val="Bijschrift0"/>
      </w:pPr>
      <w:r>
        <w:t xml:space="preserve">Figuur </w:t>
      </w:r>
      <w:r w:rsidR="00C03EFB">
        <w:t>6</w:t>
      </w:r>
      <w:r>
        <w:tab/>
        <w:t>Overzichtsmatrix scenario’s: effecten op functies en duurzaamheidsindicatoren</w:t>
      </w:r>
    </w:p>
    <w:p w:rsidR="00C13E3A" w:rsidRDefault="00C13E3A" w:rsidP="004A533D">
      <w:pPr>
        <w:pStyle w:val="Bijschrift0"/>
      </w:pPr>
    </w:p>
    <w:p w:rsidR="004A533D" w:rsidRPr="004A533D" w:rsidRDefault="004A533D" w:rsidP="004A533D"/>
    <w:p w:rsidR="00C13E3A" w:rsidRPr="00C13E3A" w:rsidRDefault="00C13E3A" w:rsidP="00C13E3A"/>
    <w:p w:rsidR="00C13E3A" w:rsidRPr="00C13E3A" w:rsidRDefault="00C13E3A" w:rsidP="00C13E3A"/>
    <w:p w:rsidR="0099588C" w:rsidRDefault="0099588C" w:rsidP="00E47B60">
      <w:pPr>
        <w:pStyle w:val="Kop10"/>
      </w:pPr>
      <w:bookmarkStart w:id="899" w:name="_Toc329611937"/>
      <w:bookmarkStart w:id="900" w:name="_Toc329612045"/>
      <w:bookmarkStart w:id="901" w:name="_Toc329673618"/>
      <w:bookmarkStart w:id="902" w:name="_Toc329679376"/>
      <w:bookmarkStart w:id="903" w:name="_Toc329690701"/>
      <w:bookmarkStart w:id="904" w:name="_Toc329854199"/>
      <w:bookmarkStart w:id="905" w:name="_Toc329858294"/>
      <w:bookmarkStart w:id="906" w:name="_Toc329864750"/>
      <w:bookmarkStart w:id="907" w:name="_Toc329864862"/>
      <w:bookmarkStart w:id="908" w:name="_Toc329864974"/>
      <w:bookmarkStart w:id="909" w:name="_Toc329948626"/>
      <w:bookmarkStart w:id="910" w:name="_Toc329949725"/>
      <w:bookmarkStart w:id="911" w:name="_Toc329949894"/>
      <w:bookmarkStart w:id="912" w:name="_Toc329950007"/>
      <w:bookmarkStart w:id="913" w:name="_Toc335308861"/>
      <w:bookmarkStart w:id="914" w:name="_Toc335382112"/>
      <w:bookmarkStart w:id="915" w:name="_Toc335384422"/>
      <w:bookmarkStart w:id="916" w:name="_Toc335385025"/>
      <w:bookmarkStart w:id="917" w:name="_Toc335386878"/>
      <w:bookmarkStart w:id="918" w:name="_Toc335751103"/>
      <w:bookmarkStart w:id="919" w:name="_Toc336243939"/>
      <w:bookmarkStart w:id="920" w:name="_Toc336244676"/>
      <w:r>
        <w:rPr>
          <w:i/>
          <w:noProof/>
          <w:color w:val="333399"/>
          <w:szCs w:val="18"/>
          <w:lang w:eastAsia="nl-NL"/>
        </w:rPr>
        <w:lastRenderedPageBreak/>
        <w:drawing>
          <wp:anchor distT="0" distB="0" distL="114300" distR="114300" simplePos="0" relativeHeight="251661312" behindDoc="0" locked="0" layoutInCell="1" allowOverlap="1">
            <wp:simplePos x="0" y="0"/>
            <wp:positionH relativeFrom="column">
              <wp:posOffset>4537710</wp:posOffset>
            </wp:positionH>
            <wp:positionV relativeFrom="paragraph">
              <wp:posOffset>2440940</wp:posOffset>
            </wp:positionV>
            <wp:extent cx="1292860" cy="1141730"/>
            <wp:effectExtent l="0" t="0" r="2540" b="1270"/>
            <wp:wrapSquare wrapText="bothSides"/>
            <wp:docPr id="5" name="Afbeelding 5" descr="j03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084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860" cy="1141730"/>
                    </a:xfrm>
                    <a:prstGeom prst="rect">
                      <a:avLst/>
                    </a:prstGeom>
                    <a:noFill/>
                    <a:ln>
                      <a:noFill/>
                    </a:ln>
                  </pic:spPr>
                </pic:pic>
              </a:graphicData>
            </a:graphic>
          </wp:anchor>
        </w:drawing>
      </w:r>
      <w:r>
        <w:t>Kiezen op basis van doorslaggevende argumenten</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99588C" w:rsidRDefault="0099588C" w:rsidP="0099588C"/>
    <w:p w:rsidR="0099588C" w:rsidRPr="00AA3F25" w:rsidRDefault="0099588C" w:rsidP="0099588C">
      <w:r>
        <w:t>In dit hoofdstuk wordt uiteengezet hoe het voorkeursscenario stapsgewijs wordt geselecteerd uit de gebiedsscenario’s. Aan de hand van de ambities en prioriteiten van de belanghebbenden wordt daarbij de focus gelegd op de argumenten die de doorslag geven in de keuze.</w:t>
      </w:r>
      <w:r w:rsidRPr="00EA54FA">
        <w:rPr>
          <w:rFonts w:ascii="Arial" w:hAnsi="Arial"/>
          <w:i/>
          <w:noProof/>
          <w:color w:val="333399"/>
          <w:szCs w:val="18"/>
          <w:lang w:eastAsia="nl-NL"/>
        </w:rPr>
        <w:t xml:space="preserve"> </w:t>
      </w:r>
    </w:p>
    <w:p w:rsidR="0099588C" w:rsidRDefault="0099588C" w:rsidP="00E47B60">
      <w:pPr>
        <w:pStyle w:val="Kop20"/>
      </w:pPr>
      <w:bookmarkStart w:id="921" w:name="_Toc329611938"/>
      <w:bookmarkStart w:id="922" w:name="_Toc329612046"/>
      <w:bookmarkStart w:id="923" w:name="_Toc329673619"/>
      <w:bookmarkStart w:id="924" w:name="_Toc329679377"/>
      <w:bookmarkStart w:id="925" w:name="_Toc329690702"/>
      <w:bookmarkStart w:id="926" w:name="_Toc329854200"/>
      <w:bookmarkStart w:id="927" w:name="_Toc329858295"/>
      <w:bookmarkStart w:id="928" w:name="_Toc329864751"/>
      <w:bookmarkStart w:id="929" w:name="_Toc329864863"/>
      <w:bookmarkStart w:id="930" w:name="_Toc329864975"/>
      <w:bookmarkStart w:id="931" w:name="_Toc329948627"/>
      <w:bookmarkStart w:id="932" w:name="_Toc329949726"/>
      <w:bookmarkStart w:id="933" w:name="_Toc329949895"/>
      <w:bookmarkStart w:id="934" w:name="_Toc329950008"/>
      <w:bookmarkStart w:id="935" w:name="_Toc335308862"/>
      <w:bookmarkStart w:id="936" w:name="_Toc335382113"/>
      <w:bookmarkStart w:id="937" w:name="_Toc335384423"/>
      <w:bookmarkStart w:id="938" w:name="_Toc335385026"/>
      <w:bookmarkStart w:id="939" w:name="_Toc335386879"/>
      <w:bookmarkStart w:id="940" w:name="_Toc335751104"/>
      <w:bookmarkStart w:id="941" w:name="_Toc336243940"/>
      <w:bookmarkStart w:id="942" w:name="_Toc336244677"/>
      <w:r>
        <w:t>Focus op begrip en essentie</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99588C" w:rsidRDefault="0099588C" w:rsidP="0099588C">
      <w:r w:rsidRPr="008208A9">
        <w:t>Tijdens de eerste fase van DOG zijn de beschikbare afwegingsmethodieken en instrumenten geïnventa</w:t>
      </w:r>
      <w:r w:rsidR="00C03B5E">
        <w:softHyphen/>
      </w:r>
      <w:r w:rsidRPr="008208A9">
        <w:t xml:space="preserve">riseerd[13]. Op basis daarvan is besloten om een afwegingsmethode te selecteren op doelstellingen- of ambitieniveau die teruggaat naar de essentie van de beslissing. Vanuit verschillende achtergronden en tijdperken zijn inzichten bekend voor complexe vraagstukken die wijzen op het belang van de essentie. </w:t>
      </w:r>
      <w:r>
        <w:t xml:space="preserve">Het principe van </w:t>
      </w:r>
      <w:proofErr w:type="spellStart"/>
      <w:r>
        <w:t>Ockhams</w:t>
      </w:r>
      <w:proofErr w:type="spellEnd"/>
      <w:r>
        <w:t xml:space="preserve"> </w:t>
      </w:r>
      <w:proofErr w:type="spellStart"/>
      <w:r>
        <w:t>Razor</w:t>
      </w:r>
      <w:proofErr w:type="spellEnd"/>
      <w:r>
        <w:rPr>
          <w:rStyle w:val="Voetnootmarkering"/>
        </w:rPr>
        <w:footnoteReference w:id="1"/>
      </w:r>
      <w:r>
        <w:t xml:space="preserve"> komt al uit de 14</w:t>
      </w:r>
      <w:r w:rsidRPr="00AF611F">
        <w:rPr>
          <w:vertAlign w:val="superscript"/>
        </w:rPr>
        <w:t>e</w:t>
      </w:r>
      <w:r>
        <w:t xml:space="preserve"> eeuw en </w:t>
      </w:r>
      <w:r w:rsidRPr="008208A9">
        <w:t>komt er op neer dat ingewikkeldheden moeten worden weggeschoren om de invloed van aannamen te verkleinen. Meer recent, in het water</w:t>
      </w:r>
      <w:r w:rsidR="00C03B5E">
        <w:softHyphen/>
      </w:r>
      <w:r w:rsidRPr="008208A9">
        <w:t>beheer</w:t>
      </w:r>
      <w:r>
        <w:t>,</w:t>
      </w:r>
      <w:r w:rsidRPr="008208A9">
        <w:t xml:space="preserve"> zijn het bijvoorbeeld Geldof c.s.[1</w:t>
      </w:r>
      <w:r>
        <w:t>7</w:t>
      </w:r>
      <w:r w:rsidRPr="008208A9">
        <w:t>] die stellen dat we niet moeten proberen om complexiteit te vangen in ingewikkelde modellen. Dat maakt de materie voor velen ondoorgrondelijk. Alleen het in dialoog terugbrengen van complexiteit tot de essentie leidt tot eenvoud.</w:t>
      </w:r>
    </w:p>
    <w:p w:rsidR="00EF28E5" w:rsidRDefault="00EF28E5" w:rsidP="0099588C"/>
    <w:p w:rsidR="0099588C" w:rsidRDefault="0099588C" w:rsidP="0099588C">
      <w:r>
        <w:t xml:space="preserve">Deze inzichten gelden ook hier. </w:t>
      </w:r>
      <w:r w:rsidRPr="00F95F59">
        <w:t>Het besluit voor gebiedsgericht beleid moet worden onderschreven door het bestuur en verlangt ook politiek draagvlak. De keu</w:t>
      </w:r>
      <w:r>
        <w:t>ze moet daarom helder en</w:t>
      </w:r>
      <w:r w:rsidRPr="00F95F59">
        <w:t xml:space="preserve"> begrijpelijk</w:t>
      </w:r>
      <w:r>
        <w:t xml:space="preserve"> (eenvoudig en robuust)</w:t>
      </w:r>
      <w:r w:rsidRPr="00F95F59">
        <w:t xml:space="preserve"> zijn</w:t>
      </w:r>
      <w:r>
        <w:t xml:space="preserve"> en zoveel mogelijk ontdaan van aannamen</w:t>
      </w:r>
      <w:r w:rsidRPr="00F95F59">
        <w:t>. Uit onder meer het RISKBASE project</w:t>
      </w:r>
      <w:r>
        <w:t xml:space="preserve"> </w:t>
      </w:r>
      <w:r w:rsidRPr="00757714">
        <w:t>[</w:t>
      </w:r>
      <w:r>
        <w:t>18</w:t>
      </w:r>
      <w:r w:rsidRPr="00757714">
        <w:t>]</w:t>
      </w:r>
      <w:r w:rsidRPr="00F95F59">
        <w:t xml:space="preserve"> blijkt dat een goed informatieniveau onmisbaar is bij een complex gebiedsproces. </w:t>
      </w:r>
    </w:p>
    <w:p w:rsidR="00EF28E5" w:rsidRDefault="00EF28E5" w:rsidP="0099588C"/>
    <w:p w:rsidR="0099588C" w:rsidRDefault="0099588C" w:rsidP="0099588C">
      <w:r w:rsidRPr="00F95F59">
        <w:t>Uiteindelijk is behoefte aan inzicht in de doorslaggevende factoren, factoren die zijn gebaseerd op de actuele</w:t>
      </w:r>
      <w:r>
        <w:t xml:space="preserve"> ambities en prioriteiten. Zowel ambities op duurzaamheidsgebied als beschikbare middelen en speerpunten kunnen sterk veranderen.</w:t>
      </w:r>
      <w:r w:rsidRPr="00865080">
        <w:t xml:space="preserve"> </w:t>
      </w:r>
      <w:r>
        <w:t xml:space="preserve">De kern van de ROSA methode is een proces waarbij met de belanghebbenden de beslissing wordt “afgepeld” (zie ook succesfactor 4 in hoofdstuk 7). De </w:t>
      </w:r>
      <w:r w:rsidRPr="00555544">
        <w:t>inventarisatie van ambities en prioriteiten</w:t>
      </w:r>
      <w:r>
        <w:t xml:space="preserve"> aan de hand van de aspecten van duurzaamheid vormt daarom bij elke afweging de start van het keuzeproces. De belanghebbenden hebben in dit stadium ook de mogelijkheid om oplossingsrichtingen of scenario’s aan te dragen.</w:t>
      </w:r>
    </w:p>
    <w:p w:rsidR="0099588C" w:rsidRPr="00F95F59" w:rsidRDefault="0099588C" w:rsidP="00E47B60">
      <w:pPr>
        <w:pStyle w:val="Kop20"/>
      </w:pPr>
      <w:bookmarkStart w:id="943" w:name="_Toc329611939"/>
      <w:bookmarkStart w:id="944" w:name="_Toc329612047"/>
      <w:bookmarkStart w:id="945" w:name="_Toc329673620"/>
      <w:bookmarkStart w:id="946" w:name="_Toc329679378"/>
      <w:bookmarkStart w:id="947" w:name="_Toc329690703"/>
      <w:bookmarkStart w:id="948" w:name="_Toc329854201"/>
      <w:bookmarkStart w:id="949" w:name="_Toc329858296"/>
      <w:bookmarkStart w:id="950" w:name="_Toc329864752"/>
      <w:bookmarkStart w:id="951" w:name="_Toc329864864"/>
      <w:bookmarkStart w:id="952" w:name="_Toc329864976"/>
      <w:bookmarkStart w:id="953" w:name="_Toc329948628"/>
      <w:bookmarkStart w:id="954" w:name="_Toc329949727"/>
      <w:bookmarkStart w:id="955" w:name="_Toc329949896"/>
      <w:bookmarkStart w:id="956" w:name="_Toc329950009"/>
      <w:bookmarkStart w:id="957" w:name="_Toc335308863"/>
      <w:bookmarkStart w:id="958" w:name="_Toc335382114"/>
      <w:bookmarkStart w:id="959" w:name="_Toc335384424"/>
      <w:bookmarkStart w:id="960" w:name="_Toc335385027"/>
      <w:bookmarkStart w:id="961" w:name="_Toc335386880"/>
      <w:bookmarkStart w:id="962" w:name="_Toc335751105"/>
      <w:bookmarkStart w:id="963" w:name="_Toc336243941"/>
      <w:bookmarkStart w:id="964" w:name="_Toc336244678"/>
      <w:r w:rsidRPr="00F95F59">
        <w:lastRenderedPageBreak/>
        <w:t>Stapsgewijze focus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99588C" w:rsidRDefault="0099588C" w:rsidP="0099588C">
      <w:r w:rsidRPr="00F95F59">
        <w:t>Over het algemeen moet er een keuze worden gemaakt uit drie scenario’s die onderling worden vergele</w:t>
      </w:r>
      <w:r w:rsidR="00C03B5E">
        <w:softHyphen/>
      </w:r>
      <w:r w:rsidRPr="00F95F59">
        <w:t>ken op</w:t>
      </w:r>
      <w:r>
        <w:t xml:space="preserve"> functies en </w:t>
      </w:r>
      <w:r w:rsidRPr="00F95F59">
        <w:t xml:space="preserve">acht </w:t>
      </w:r>
      <w:r w:rsidRPr="00F95F59">
        <w:rPr>
          <w:rFonts w:cs="Calibri"/>
        </w:rPr>
        <w:t>à</w:t>
      </w:r>
      <w:r w:rsidRPr="00F95F59">
        <w:t xml:space="preserve"> tien aspecten van duurzaamheid. </w:t>
      </w:r>
      <w:r>
        <w:t>Uitgaande van het principe van terugkeren tot de essentie (afpellen of wegscheren), zijn d</w:t>
      </w:r>
      <w:r w:rsidRPr="00F95F59">
        <w:t xml:space="preserve">e stappen om te komen tot een </w:t>
      </w:r>
      <w:r>
        <w:t xml:space="preserve">eenduidige en eenvoudige </w:t>
      </w:r>
      <w:r w:rsidRPr="00F95F59">
        <w:t>keuze</w:t>
      </w:r>
      <w:r>
        <w:t xml:space="preserve"> als volgt: </w:t>
      </w:r>
    </w:p>
    <w:p w:rsidR="0099588C" w:rsidRDefault="0099588C" w:rsidP="0099588C"/>
    <w:p w:rsidR="00C13E3A" w:rsidRDefault="0099588C" w:rsidP="00C13E3A">
      <w:pPr>
        <w:pStyle w:val="list-number"/>
        <w:numPr>
          <w:ilvl w:val="0"/>
          <w:numId w:val="38"/>
        </w:numPr>
      </w:pPr>
      <w:r w:rsidRPr="007454AE">
        <w:t xml:space="preserve">Paarsgewijze vergelijking. </w:t>
      </w:r>
      <w:r w:rsidRPr="00E47B60">
        <w:t xml:space="preserve">De vergelijking begint niet met alle scenario’s, maar met de paarsgewijze vergelijking van scenario 1 en 2 (of 1-3 of 2-3). Vaak valt </w:t>
      </w:r>
      <w:r w:rsidR="00EF28E5">
        <w:t>éé</w:t>
      </w:r>
      <w:r w:rsidRPr="00E47B60">
        <w:t>n van de scenario’s al bij voorbaat af als onwenselijk.</w:t>
      </w:r>
    </w:p>
    <w:p w:rsidR="00C13E3A" w:rsidRPr="00C13E3A" w:rsidRDefault="0099588C" w:rsidP="00C13E3A">
      <w:pPr>
        <w:pStyle w:val="list-number"/>
        <w:numPr>
          <w:ilvl w:val="0"/>
          <w:numId w:val="38"/>
        </w:numPr>
      </w:pPr>
      <w:r w:rsidRPr="007454AE">
        <w:rPr>
          <w:szCs w:val="18"/>
        </w:rPr>
        <w:t>Focus op prioritaire aspecten die verschillen.</w:t>
      </w:r>
      <w:r w:rsidRPr="00C13E3A">
        <w:rPr>
          <w:b/>
          <w:szCs w:val="18"/>
        </w:rPr>
        <w:t xml:space="preserve"> </w:t>
      </w:r>
      <w:r w:rsidRPr="00C13E3A">
        <w:rPr>
          <w:szCs w:val="18"/>
        </w:rPr>
        <w:t xml:space="preserve">Vervolgens worden alleen die aspecten geselecteerd die prioriteit zijn toegekend en waarvan de scores of waardering wezenlijk verschillen. </w:t>
      </w:r>
    </w:p>
    <w:p w:rsidR="00C13E3A" w:rsidRPr="00C13E3A" w:rsidRDefault="0099588C" w:rsidP="00C13E3A">
      <w:pPr>
        <w:pStyle w:val="list-number"/>
        <w:numPr>
          <w:ilvl w:val="0"/>
          <w:numId w:val="38"/>
        </w:numPr>
      </w:pPr>
      <w:r w:rsidRPr="007454AE">
        <w:rPr>
          <w:szCs w:val="18"/>
        </w:rPr>
        <w:t>Verdeling lasten en baten. Ofwel</w:t>
      </w:r>
      <w:r w:rsidRPr="00C13E3A">
        <w:rPr>
          <w:szCs w:val="18"/>
        </w:rPr>
        <w:t>, welke voor- of nadelen levert het scenario op ten opzichte van de huidige situatie. Het voorkeursscenario is het scenario met de meest optimale verhouding tussen baten en lasten.</w:t>
      </w:r>
    </w:p>
    <w:p w:rsidR="0099588C" w:rsidRPr="00C13E3A" w:rsidRDefault="0099588C" w:rsidP="00C13E3A">
      <w:pPr>
        <w:pStyle w:val="list-number"/>
        <w:numPr>
          <w:ilvl w:val="0"/>
          <w:numId w:val="38"/>
        </w:numPr>
      </w:pPr>
      <w:r w:rsidRPr="007454AE">
        <w:rPr>
          <w:szCs w:val="18"/>
        </w:rPr>
        <w:t>Herhaal stap 1-2-3. De</w:t>
      </w:r>
      <w:r w:rsidRPr="00C13E3A">
        <w:rPr>
          <w:szCs w:val="18"/>
        </w:rPr>
        <w:t xml:space="preserve"> voorgaande stappen worden herhaald voor de paarsgewijze vergelijking van het in stap 3 geselecteerde scenario met het nog resterende scenario. Het scenario dat overblijft is het voorkeursscenario.</w:t>
      </w:r>
    </w:p>
    <w:p w:rsidR="00C03B5E" w:rsidRDefault="00C03B5E" w:rsidP="0099588C"/>
    <w:p w:rsidR="0099588C" w:rsidRDefault="0099588C" w:rsidP="0099588C">
      <w:pPr>
        <w:rPr>
          <w:szCs w:val="18"/>
        </w:rPr>
      </w:pPr>
      <w:r>
        <w:t xml:space="preserve">Bovenstaand proces is in figuur 7 geïllustreerd. De afweging is geen </w:t>
      </w:r>
      <w:proofErr w:type="spellStart"/>
      <w:r>
        <w:t>multi-criteria</w:t>
      </w:r>
      <w:proofErr w:type="spellEnd"/>
      <w:r>
        <w:t xml:space="preserve"> analyse. Het gaat</w:t>
      </w:r>
      <w:r w:rsidR="00B64912">
        <w:t xml:space="preserve"> </w:t>
      </w:r>
      <w:r>
        <w:t>immers niet om volledigheid of een kwantitatieve weging, maar om de afweging zo veel mogelijk te ontdoen van aannamen en terug te keren naar de doorslaggevende factoren.</w:t>
      </w:r>
    </w:p>
    <w:p w:rsidR="0099588C" w:rsidRPr="00423B84" w:rsidRDefault="0099588C" w:rsidP="0099588C">
      <w:pPr>
        <w:rPr>
          <w:szCs w:val="18"/>
        </w:rPr>
      </w:pPr>
    </w:p>
    <w:p w:rsidR="0099588C" w:rsidRDefault="0099588C" w:rsidP="0099588C">
      <w:pPr>
        <w:jc w:val="center"/>
      </w:pPr>
      <w:r>
        <w:rPr>
          <w:noProof/>
          <w:lang w:eastAsia="nl-NL"/>
        </w:rPr>
        <w:drawing>
          <wp:inline distT="0" distB="0" distL="0" distR="0">
            <wp:extent cx="4412974" cy="119712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sgewijze vereenvoudiging keuze 1.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7218" cy="1200990"/>
                    </a:xfrm>
                    <a:prstGeom prst="rect">
                      <a:avLst/>
                    </a:prstGeom>
                  </pic:spPr>
                </pic:pic>
              </a:graphicData>
            </a:graphic>
          </wp:inline>
        </w:drawing>
      </w:r>
    </w:p>
    <w:p w:rsidR="0099588C" w:rsidRDefault="0099588C" w:rsidP="0099588C">
      <w:pPr>
        <w:jc w:val="center"/>
      </w:pPr>
      <w:r>
        <w:rPr>
          <w:noProof/>
          <w:lang w:eastAsia="nl-NL"/>
        </w:rPr>
        <w:drawing>
          <wp:inline distT="0" distB="0" distL="0" distR="0">
            <wp:extent cx="3609893" cy="120064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sgewijze vereenvoudiging keuze 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2449" cy="1204823"/>
                    </a:xfrm>
                    <a:prstGeom prst="rect">
                      <a:avLst/>
                    </a:prstGeom>
                  </pic:spPr>
                </pic:pic>
              </a:graphicData>
            </a:graphic>
          </wp:inline>
        </w:drawing>
      </w:r>
    </w:p>
    <w:p w:rsidR="0099588C" w:rsidRDefault="00B84CDA" w:rsidP="00B84CDA">
      <w:pPr>
        <w:pStyle w:val="Bijschrift0"/>
      </w:pPr>
      <w:r>
        <w:t xml:space="preserve">Figuur 7 </w:t>
      </w:r>
      <w:r>
        <w:tab/>
        <w:t>Stapsgewijze focus</w:t>
      </w:r>
    </w:p>
    <w:p w:rsidR="0099588C" w:rsidRDefault="0099588C" w:rsidP="0099588C">
      <w:pPr>
        <w:contextualSpacing/>
      </w:pPr>
      <w:r>
        <w:t>De vergelijking begint op hoofdlijnen, met een kwalitatieve inschatting van de aspecten. Als op basis van de kwalitatieve vergelijking geen keuze kan worden gemaakt door de betrokkenen, dan is een nadere uitwerkingsslag nodig. De gebruikte aspecten van duurzaamheid kunnen worden gekwantificeerd of misschien zijn aanvullende aspecten nodig. Hierbij merken wij op dat niet alle duurzaamheidsaspecten om te zetten zijn in indicatoren die meetbaar zijn ofwel goed vergelijkbaar zijn tussen de scenario’s. Alleen aspecten als de kosten, uitvoeringsduur en projectrisico’s zijn doorgaans gekwantificeerd.</w:t>
      </w:r>
    </w:p>
    <w:p w:rsidR="0099588C" w:rsidRDefault="0099588C" w:rsidP="0099588C">
      <w:pPr>
        <w:contextualSpacing/>
      </w:pPr>
    </w:p>
    <w:p w:rsidR="0099588C" w:rsidRDefault="0099588C" w:rsidP="0099588C">
      <w:pPr>
        <w:contextualSpacing/>
      </w:pPr>
      <w:r>
        <w:t>Als ook dan blijkt dat twee scenario’s geen duidelijke voor- of nadelen bieden ten opzichte van elkaar, dan is er ook geen sterke voorkeur te benoemen. In DOG wordt dan de voorkeur gegeven aan het scenario waar het milieu het meest is gediend.</w:t>
      </w:r>
    </w:p>
    <w:p w:rsidR="0099588C" w:rsidRPr="00AA3F25" w:rsidRDefault="0099588C" w:rsidP="00E47B60">
      <w:pPr>
        <w:pStyle w:val="Kop20"/>
      </w:pPr>
      <w:bookmarkStart w:id="965" w:name="_Toc329611940"/>
      <w:bookmarkStart w:id="966" w:name="_Toc329612048"/>
      <w:bookmarkStart w:id="967" w:name="_Toc329673621"/>
      <w:bookmarkStart w:id="968" w:name="_Toc329679379"/>
      <w:bookmarkStart w:id="969" w:name="_Toc329690704"/>
      <w:bookmarkStart w:id="970" w:name="_Toc329854202"/>
      <w:bookmarkStart w:id="971" w:name="_Toc329858297"/>
      <w:bookmarkStart w:id="972" w:name="_Toc329864753"/>
      <w:bookmarkStart w:id="973" w:name="_Toc329864865"/>
      <w:bookmarkStart w:id="974" w:name="_Toc329864977"/>
      <w:bookmarkStart w:id="975" w:name="_Toc329948629"/>
      <w:bookmarkStart w:id="976" w:name="_Toc329949728"/>
      <w:bookmarkStart w:id="977" w:name="_Toc329949897"/>
      <w:bookmarkStart w:id="978" w:name="_Toc329950010"/>
      <w:bookmarkStart w:id="979" w:name="_Toc335308864"/>
      <w:bookmarkStart w:id="980" w:name="_Toc335382115"/>
      <w:bookmarkStart w:id="981" w:name="_Toc335384425"/>
      <w:bookmarkStart w:id="982" w:name="_Toc335385028"/>
      <w:bookmarkStart w:id="983" w:name="_Toc335386881"/>
      <w:bookmarkStart w:id="984" w:name="_Toc335751106"/>
      <w:bookmarkStart w:id="985" w:name="_Toc336243942"/>
      <w:bookmarkStart w:id="986" w:name="_Toc336244679"/>
      <w:r w:rsidRPr="00AA3F25">
        <w:lastRenderedPageBreak/>
        <w:t>Motiver</w:t>
      </w:r>
      <w:r>
        <w:t>ingsregels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rsidR="0099588C" w:rsidRDefault="0099588C" w:rsidP="0099588C">
      <w:r w:rsidRPr="00423B84">
        <w:t>Het besluit voor het voorkeursscenario wordt</w:t>
      </w:r>
      <w:r>
        <w:t xml:space="preserve"> </w:t>
      </w:r>
      <w:r w:rsidRPr="00F95F59">
        <w:t>onderbouwd met motiveringsregels. In het algemeen wordt daarin een samenvatting gegeven van de doorslaggevende factoren. In het kort wordt aangegeven waarom de extra baten opwegen tegen de extra lasten die het voorkeursscenario heeft ten opzichte van de andere scenario’s. In de meest voorkomende gevallen kan de motiveringsregel zich beperken tot de verge</w:t>
      </w:r>
      <w:r w:rsidR="00C03B5E">
        <w:softHyphen/>
      </w:r>
      <w:r w:rsidRPr="00F95F59">
        <w:t>lijking van twee scenario’s</w:t>
      </w:r>
      <w:r>
        <w:t xml:space="preserve">. Doorgaans is minimaal </w:t>
      </w:r>
      <w:r>
        <w:rPr>
          <w:rFonts w:cs="Calibri"/>
        </w:rPr>
        <w:t>éé</w:t>
      </w:r>
      <w:r>
        <w:t>n scenario evident minder geschikt.</w:t>
      </w:r>
      <w:r w:rsidRPr="0011642D">
        <w:t xml:space="preserve"> </w:t>
      </w:r>
      <w:r>
        <w:t>Een voorbeeld van een motiveringsregel:</w:t>
      </w:r>
    </w:p>
    <w:p w:rsidR="00C03B5E" w:rsidRPr="00222A01" w:rsidRDefault="00C03B5E" w:rsidP="0099588C">
      <w:pPr>
        <w:rPr>
          <w:i/>
        </w:rPr>
      </w:pPr>
    </w:p>
    <w:p w:rsidR="0099588C" w:rsidRPr="00AB028B" w:rsidRDefault="0099588C" w:rsidP="00B84CDA">
      <w:pPr>
        <w:rPr>
          <w:i/>
        </w:rPr>
      </w:pPr>
      <w:r w:rsidRPr="00222A01">
        <w:rPr>
          <w:i/>
        </w:rPr>
        <w:t>Scenario 1 heeft de voorkeur boven scenar</w:t>
      </w:r>
      <w:r>
        <w:rPr>
          <w:i/>
        </w:rPr>
        <w:t>io 2 omdat de</w:t>
      </w:r>
      <w:r w:rsidRPr="00222A01">
        <w:rPr>
          <w:i/>
        </w:rPr>
        <w:t xml:space="preserve"> functiewinst van private winning naar publieke drink</w:t>
      </w:r>
      <w:r w:rsidR="00C03B5E">
        <w:rPr>
          <w:i/>
        </w:rPr>
        <w:softHyphen/>
      </w:r>
      <w:r w:rsidRPr="00222A01">
        <w:rPr>
          <w:i/>
        </w:rPr>
        <w:t>w</w:t>
      </w:r>
      <w:r>
        <w:rPr>
          <w:i/>
        </w:rPr>
        <w:t>ater</w:t>
      </w:r>
      <w:r w:rsidR="00C03B5E">
        <w:rPr>
          <w:i/>
        </w:rPr>
        <w:softHyphen/>
      </w:r>
      <w:r>
        <w:rPr>
          <w:i/>
        </w:rPr>
        <w:t>winning</w:t>
      </w:r>
      <w:r w:rsidRPr="00222A01">
        <w:rPr>
          <w:i/>
        </w:rPr>
        <w:t xml:space="preserve"> </w:t>
      </w:r>
      <w:r>
        <w:rPr>
          <w:i/>
        </w:rPr>
        <w:t xml:space="preserve">geen direct nut heeft en </w:t>
      </w:r>
      <w:r w:rsidRPr="00222A01">
        <w:rPr>
          <w:i/>
        </w:rPr>
        <w:t>geen rechtvaardiging vormt voor de hoge extra kosten (1 miljoen</w:t>
      </w:r>
      <w:r>
        <w:rPr>
          <w:i/>
        </w:rPr>
        <w:t xml:space="preserve"> euro).</w:t>
      </w:r>
    </w:p>
    <w:p w:rsidR="0099588C" w:rsidRPr="001203BE" w:rsidRDefault="0099588C" w:rsidP="00E47B60">
      <w:pPr>
        <w:pStyle w:val="Kop20"/>
      </w:pPr>
      <w:bookmarkStart w:id="987" w:name="_Toc329611941"/>
      <w:bookmarkStart w:id="988" w:name="_Toc329612049"/>
      <w:bookmarkStart w:id="989" w:name="_Toc329673622"/>
      <w:bookmarkStart w:id="990" w:name="_Toc329679380"/>
      <w:bookmarkStart w:id="991" w:name="_Toc329690705"/>
      <w:bookmarkStart w:id="992" w:name="_Toc329854203"/>
      <w:bookmarkStart w:id="993" w:name="_Toc329858298"/>
      <w:bookmarkStart w:id="994" w:name="_Toc329864754"/>
      <w:bookmarkStart w:id="995" w:name="_Toc329864866"/>
      <w:bookmarkStart w:id="996" w:name="_Toc329864978"/>
      <w:bookmarkStart w:id="997" w:name="_Toc329948630"/>
      <w:bookmarkStart w:id="998" w:name="_Toc329949729"/>
      <w:bookmarkStart w:id="999" w:name="_Toc329949898"/>
      <w:bookmarkStart w:id="1000" w:name="_Toc329950011"/>
      <w:bookmarkStart w:id="1001" w:name="_Toc335308865"/>
      <w:bookmarkStart w:id="1002" w:name="_Toc335382116"/>
      <w:bookmarkStart w:id="1003" w:name="_Toc335384426"/>
      <w:bookmarkStart w:id="1004" w:name="_Toc335385029"/>
      <w:bookmarkStart w:id="1005" w:name="_Toc335386882"/>
      <w:bookmarkStart w:id="1006" w:name="_Toc335751107"/>
      <w:bookmarkStart w:id="1007" w:name="_Toc336243943"/>
      <w:bookmarkStart w:id="1008" w:name="_Toc336244680"/>
      <w:r>
        <w:t>Voorbeeldcase stapsgewijze focus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99588C" w:rsidRDefault="0099588C" w:rsidP="0099588C">
      <w:pPr>
        <w:contextualSpacing/>
      </w:pPr>
      <w:r>
        <w:t xml:space="preserve">Het binnenstedelijk gebied van een middelgrote stad is sterk in ontwikkeling en tegelijkertijd is het grondwater door historische activiteiten sterk en omvangrijk verontreinigd. De gemeente heeft de keuze uit </w:t>
      </w:r>
      <w:r w:rsidR="007454AE">
        <w:t>drie</w:t>
      </w:r>
      <w:r>
        <w:t xml:space="preserve"> opties:</w:t>
      </w:r>
    </w:p>
    <w:p w:rsidR="0099588C" w:rsidRPr="00E47B60" w:rsidRDefault="0099588C" w:rsidP="00B84CDA">
      <w:pPr>
        <w:pStyle w:val="list-bullet"/>
      </w:pPr>
      <w:r w:rsidRPr="007454AE">
        <w:t xml:space="preserve">Nulscenario: </w:t>
      </w:r>
      <w:r w:rsidRPr="00E47B60">
        <w:t>geen regie, ontwikkelingen afhankelijk van privaat initiatief. WKO en bouwputbe</w:t>
      </w:r>
      <w:r w:rsidR="00C03B5E">
        <w:softHyphen/>
      </w:r>
      <w:r w:rsidRPr="00E47B60">
        <w:t>malingen verlopen moeizaam of zijn kostbaar omdat verontreinigingen niet (zonder meer) mogen worden verplaatst</w:t>
      </w:r>
      <w:r w:rsidR="00397B7B">
        <w:t>.</w:t>
      </w:r>
    </w:p>
    <w:p w:rsidR="0099588C" w:rsidRPr="00E47B60" w:rsidRDefault="0099588C" w:rsidP="00B84CDA">
      <w:pPr>
        <w:pStyle w:val="list-bullet"/>
      </w:pPr>
      <w:r w:rsidRPr="007454AE">
        <w:t>Gebiedsgerichte aanpak: inrichten</w:t>
      </w:r>
      <w:r w:rsidRPr="00E47B60">
        <w:t xml:space="preserve"> systeemgebied en stimuleren WKO en bouwprojecten (bemalingen etc.). Het gebiedsgerichte beheer kan relatief snel worden opgestart. Schone delen grondwater kunnen wel verontreinigd raken, maar algehele verontreinigingsvracht neemt af.</w:t>
      </w:r>
    </w:p>
    <w:p w:rsidR="0099588C" w:rsidRDefault="0099588C" w:rsidP="00B84CDA">
      <w:pPr>
        <w:pStyle w:val="list-bullet"/>
      </w:pPr>
      <w:r w:rsidRPr="007454AE">
        <w:t>Grootschalige sanering: door</w:t>
      </w:r>
      <w:r w:rsidRPr="00E47B60">
        <w:t xml:space="preserve"> de omvang en stedelijke omgeving van lange duur (15-20 jaar). Tijdens de sanering is WKO en bouwputbemaling alleen onder voorwaarden mogelijk. De sanering vraagt grote investeringen van geld en milieu.</w:t>
      </w:r>
    </w:p>
    <w:p w:rsidR="00D865E4" w:rsidRPr="00E47B60" w:rsidRDefault="00D865E4" w:rsidP="00D865E4">
      <w:pPr>
        <w:pStyle w:val="list-bullet"/>
        <w:numPr>
          <w:ilvl w:val="0"/>
          <w:numId w:val="0"/>
        </w:numPr>
      </w:pPr>
      <w:r>
        <w:t xml:space="preserve">Bovenstaande opties zijn in de scenariomatrix gezet (zie </w:t>
      </w:r>
      <w:r w:rsidR="003A53D8">
        <w:t>tabel 5</w:t>
      </w:r>
      <w:r>
        <w:t>).</w:t>
      </w:r>
    </w:p>
    <w:p w:rsidR="00B84CDA" w:rsidRDefault="00B84CDA" w:rsidP="0099588C">
      <w:pPr>
        <w:spacing w:line="240" w:lineRule="auto"/>
      </w:pPr>
    </w:p>
    <w:tbl>
      <w:tblPr>
        <w:tblStyle w:val="tabel1"/>
        <w:tblW w:w="8505" w:type="dxa"/>
        <w:tblInd w:w="108" w:type="dxa"/>
        <w:tblLook w:val="04A0"/>
      </w:tblPr>
      <w:tblGrid>
        <w:gridCol w:w="2126"/>
        <w:gridCol w:w="2126"/>
        <w:gridCol w:w="2126"/>
        <w:gridCol w:w="2127"/>
      </w:tblGrid>
      <w:tr w:rsidR="00B84CDA" w:rsidRPr="00B84CDA" w:rsidTr="00B84CDA">
        <w:trPr>
          <w:cnfStyle w:val="100000000000"/>
        </w:trPr>
        <w:tc>
          <w:tcPr>
            <w:tcW w:w="2126" w:type="dxa"/>
          </w:tcPr>
          <w:p w:rsidR="00B84CDA" w:rsidRPr="00B84CDA" w:rsidRDefault="00B84CDA" w:rsidP="00B84CDA">
            <w:pPr>
              <w:jc w:val="center"/>
              <w:rPr>
                <w:rFonts w:ascii="Arial" w:hAnsi="Arial" w:cs="Arial"/>
                <w:sz w:val="16"/>
                <w:szCs w:val="16"/>
                <w:highlight w:val="yellow"/>
              </w:rPr>
            </w:pPr>
            <w:r w:rsidRPr="00B84CDA">
              <w:rPr>
                <w:rFonts w:ascii="Arial" w:hAnsi="Arial" w:cs="Arial"/>
                <w:sz w:val="16"/>
                <w:szCs w:val="16"/>
              </w:rPr>
              <w:lastRenderedPageBreak/>
              <w:t>Scenario’s</w:t>
            </w:r>
          </w:p>
        </w:tc>
        <w:tc>
          <w:tcPr>
            <w:tcW w:w="2126" w:type="dxa"/>
          </w:tcPr>
          <w:p w:rsidR="00B84CDA" w:rsidRPr="00B84CDA" w:rsidRDefault="00B84CDA" w:rsidP="00B84CDA">
            <w:pPr>
              <w:rPr>
                <w:rFonts w:ascii="Arial" w:hAnsi="Arial" w:cs="Arial"/>
                <w:sz w:val="16"/>
                <w:szCs w:val="16"/>
                <w:highlight w:val="yellow"/>
              </w:rPr>
            </w:pPr>
            <w:r w:rsidRPr="00B84CDA">
              <w:rPr>
                <w:rFonts w:ascii="Arial" w:hAnsi="Arial" w:cs="Arial"/>
                <w:sz w:val="16"/>
                <w:szCs w:val="16"/>
              </w:rPr>
              <w:t>1] Nulscenario</w:t>
            </w:r>
          </w:p>
        </w:tc>
        <w:tc>
          <w:tcPr>
            <w:tcW w:w="2126" w:type="dxa"/>
          </w:tcPr>
          <w:p w:rsidR="00B84CDA" w:rsidRPr="00B84CDA" w:rsidRDefault="00B84CDA" w:rsidP="00B84CDA">
            <w:pPr>
              <w:rPr>
                <w:rFonts w:ascii="Arial" w:hAnsi="Arial" w:cs="Arial"/>
                <w:sz w:val="16"/>
                <w:szCs w:val="16"/>
                <w:highlight w:val="yellow"/>
              </w:rPr>
            </w:pPr>
            <w:r w:rsidRPr="00B84CDA">
              <w:rPr>
                <w:rFonts w:ascii="Arial" w:hAnsi="Arial" w:cs="Arial"/>
                <w:sz w:val="16"/>
                <w:szCs w:val="16"/>
              </w:rPr>
              <w:t xml:space="preserve">2] Gebiedsgerichte aanpak </w:t>
            </w:r>
          </w:p>
        </w:tc>
        <w:tc>
          <w:tcPr>
            <w:tcW w:w="2127" w:type="dxa"/>
          </w:tcPr>
          <w:p w:rsidR="00B84CDA" w:rsidRPr="00B84CDA" w:rsidRDefault="00B84CDA" w:rsidP="00B84CDA">
            <w:pPr>
              <w:rPr>
                <w:rFonts w:ascii="Arial" w:hAnsi="Arial" w:cs="Arial"/>
                <w:sz w:val="16"/>
                <w:szCs w:val="16"/>
              </w:rPr>
            </w:pPr>
            <w:r w:rsidRPr="00B84CDA">
              <w:rPr>
                <w:rFonts w:ascii="Arial" w:hAnsi="Arial" w:cs="Arial"/>
                <w:sz w:val="16"/>
                <w:szCs w:val="16"/>
              </w:rPr>
              <w:t>3] Gevalsgerichte aanpak met actieve maatregelen (grondwateronttrekking)</w:t>
            </w:r>
          </w:p>
        </w:tc>
      </w:tr>
      <w:tr w:rsidR="00B84CDA" w:rsidRPr="00B84CDA" w:rsidTr="00B84CDA">
        <w:tc>
          <w:tcPr>
            <w:tcW w:w="8505" w:type="dxa"/>
            <w:gridSpan w:val="4"/>
          </w:tcPr>
          <w:p w:rsidR="00B84CDA" w:rsidRPr="003747B5" w:rsidRDefault="00B84CDA" w:rsidP="00B84CDA">
            <w:pPr>
              <w:spacing w:line="240" w:lineRule="auto"/>
              <w:jc w:val="center"/>
              <w:rPr>
                <w:rFonts w:ascii="Arial" w:hAnsi="Arial" w:cs="Arial"/>
                <w:b/>
                <w:sz w:val="16"/>
              </w:rPr>
            </w:pPr>
            <w:r w:rsidRPr="00691BAB">
              <w:rPr>
                <w:rFonts w:ascii="Arial" w:hAnsi="Arial" w:cs="Arial"/>
                <w:b/>
                <w:color w:val="1F497D" w:themeColor="text2"/>
                <w:sz w:val="16"/>
              </w:rPr>
              <w:t>Functies grondwater</w:t>
            </w:r>
          </w:p>
        </w:tc>
      </w:tr>
      <w:tr w:rsidR="00B84CDA" w:rsidRPr="00B84CDA" w:rsidTr="00B64912">
        <w:tc>
          <w:tcPr>
            <w:tcW w:w="2126" w:type="dxa"/>
          </w:tcPr>
          <w:p w:rsidR="00B84CDA" w:rsidRPr="00B84CDA" w:rsidRDefault="003747B5" w:rsidP="00B84CDA">
            <w:pPr>
              <w:rPr>
                <w:rFonts w:ascii="Arial" w:hAnsi="Arial" w:cs="Arial"/>
                <w:sz w:val="16"/>
                <w:szCs w:val="16"/>
              </w:rPr>
            </w:pPr>
            <w:r>
              <w:rPr>
                <w:rFonts w:ascii="Arial" w:hAnsi="Arial" w:cs="Arial"/>
                <w:sz w:val="16"/>
                <w:szCs w:val="16"/>
              </w:rPr>
              <w:t>D</w:t>
            </w:r>
            <w:r w:rsidR="00B84CDA" w:rsidRPr="00B84CDA">
              <w:rPr>
                <w:rFonts w:ascii="Arial" w:hAnsi="Arial" w:cs="Arial"/>
                <w:sz w:val="16"/>
                <w:szCs w:val="16"/>
              </w:rPr>
              <w:t>rinkwatervoorziening (privaat)</w:t>
            </w:r>
          </w:p>
        </w:tc>
        <w:tc>
          <w:tcPr>
            <w:tcW w:w="2126" w:type="dxa"/>
            <w:shd w:val="clear" w:color="auto" w:fill="FF0000"/>
          </w:tcPr>
          <w:p w:rsidR="00B84CDA" w:rsidRDefault="00B84CDA" w:rsidP="00B84CDA">
            <w:pPr>
              <w:rPr>
                <w:rFonts w:ascii="Arial" w:hAnsi="Arial" w:cs="Arial"/>
                <w:sz w:val="16"/>
                <w:szCs w:val="16"/>
              </w:rPr>
            </w:pPr>
          </w:p>
          <w:p w:rsidR="00B64912" w:rsidRPr="00B84CDA" w:rsidRDefault="00B64912" w:rsidP="00B84CDA">
            <w:pPr>
              <w:rPr>
                <w:rFonts w:ascii="Arial" w:hAnsi="Arial" w:cs="Arial"/>
                <w:sz w:val="16"/>
                <w:szCs w:val="16"/>
              </w:rPr>
            </w:pPr>
          </w:p>
        </w:tc>
        <w:tc>
          <w:tcPr>
            <w:tcW w:w="2126" w:type="dxa"/>
            <w:shd w:val="clear" w:color="auto" w:fill="FFC000"/>
          </w:tcPr>
          <w:p w:rsidR="00B84CDA" w:rsidRDefault="00B84CDA" w:rsidP="00B84CDA">
            <w:pPr>
              <w:rPr>
                <w:rFonts w:ascii="Arial" w:hAnsi="Arial" w:cs="Arial"/>
                <w:sz w:val="16"/>
                <w:szCs w:val="16"/>
                <w:highlight w:val="yellow"/>
              </w:rPr>
            </w:pPr>
          </w:p>
          <w:p w:rsidR="00B64912" w:rsidRPr="00B84CDA" w:rsidRDefault="00B64912" w:rsidP="00B84CDA">
            <w:pPr>
              <w:rPr>
                <w:rFonts w:ascii="Arial" w:hAnsi="Arial" w:cs="Arial"/>
                <w:sz w:val="16"/>
                <w:szCs w:val="16"/>
                <w:highlight w:val="yellow"/>
              </w:rPr>
            </w:pPr>
          </w:p>
        </w:tc>
        <w:tc>
          <w:tcPr>
            <w:tcW w:w="2127" w:type="dxa"/>
            <w:shd w:val="clear" w:color="auto" w:fill="FFC000"/>
          </w:tcPr>
          <w:p w:rsidR="00B84CDA" w:rsidRPr="00B84CDA" w:rsidRDefault="00543758" w:rsidP="00B84CDA">
            <w:pPr>
              <w:jc w:val="center"/>
              <w:rPr>
                <w:rFonts w:ascii="Arial" w:hAnsi="Arial" w:cs="Arial"/>
                <w:sz w:val="16"/>
                <w:szCs w:val="16"/>
              </w:rPr>
            </w:pPr>
            <w:r>
              <w:rPr>
                <w:rFonts w:ascii="Arial" w:hAnsi="Arial" w:cs="Arial"/>
                <w:sz w:val="16"/>
                <w:szCs w:val="16"/>
              </w:rPr>
              <w:t>P</w:t>
            </w:r>
            <w:r w:rsidR="00B84CDA" w:rsidRPr="00B84CDA">
              <w:rPr>
                <w:rFonts w:ascii="Arial" w:hAnsi="Arial" w:cs="Arial"/>
                <w:sz w:val="16"/>
                <w:szCs w:val="16"/>
              </w:rPr>
              <w:t>as na 15 jaar verbetering verwacht</w:t>
            </w:r>
          </w:p>
        </w:tc>
      </w:tr>
      <w:tr w:rsidR="00B84CDA" w:rsidRPr="00B84CDA" w:rsidTr="00B64912">
        <w:tc>
          <w:tcPr>
            <w:tcW w:w="2126" w:type="dxa"/>
          </w:tcPr>
          <w:p w:rsidR="00B84CDA" w:rsidRPr="00B84CDA" w:rsidRDefault="003747B5" w:rsidP="00B84CDA">
            <w:pPr>
              <w:rPr>
                <w:rFonts w:ascii="Arial" w:hAnsi="Arial" w:cs="Arial"/>
                <w:sz w:val="16"/>
                <w:szCs w:val="16"/>
              </w:rPr>
            </w:pPr>
            <w:r>
              <w:rPr>
                <w:rFonts w:ascii="Arial" w:hAnsi="Arial" w:cs="Arial"/>
                <w:sz w:val="16"/>
                <w:szCs w:val="16"/>
              </w:rPr>
              <w:t>D</w:t>
            </w:r>
            <w:r w:rsidR="00B84CDA" w:rsidRPr="00B84CDA">
              <w:rPr>
                <w:rFonts w:ascii="Arial" w:hAnsi="Arial" w:cs="Arial"/>
                <w:sz w:val="16"/>
                <w:szCs w:val="16"/>
              </w:rPr>
              <w:t xml:space="preserve">rinkwatervoorziening (publiek) </w:t>
            </w:r>
          </w:p>
        </w:tc>
        <w:tc>
          <w:tcPr>
            <w:tcW w:w="2126" w:type="dxa"/>
            <w:tcBorders>
              <w:bottom w:val="single" w:sz="4" w:space="0" w:color="006487"/>
            </w:tcBorders>
          </w:tcPr>
          <w:p w:rsidR="00B84CDA" w:rsidRPr="00B84CDA" w:rsidRDefault="00B84CDA" w:rsidP="00B84CDA">
            <w:pPr>
              <w:jc w:val="center"/>
              <w:rPr>
                <w:rFonts w:ascii="Arial" w:hAnsi="Arial" w:cs="Arial"/>
                <w:sz w:val="16"/>
                <w:szCs w:val="16"/>
              </w:rPr>
            </w:pPr>
            <w:proofErr w:type="spellStart"/>
            <w:r w:rsidRPr="00A54EFD">
              <w:rPr>
                <w:rFonts w:ascii="Arial" w:hAnsi="Arial" w:cs="Arial"/>
                <w:sz w:val="16"/>
                <w:szCs w:val="16"/>
              </w:rPr>
              <w:t>nvt</w:t>
            </w:r>
            <w:proofErr w:type="spellEnd"/>
          </w:p>
        </w:tc>
        <w:tc>
          <w:tcPr>
            <w:tcW w:w="2126" w:type="dxa"/>
            <w:tcBorders>
              <w:bottom w:val="single" w:sz="4" w:space="0" w:color="006487"/>
            </w:tcBorders>
          </w:tcPr>
          <w:p w:rsidR="00B84CDA" w:rsidRPr="00B84CDA" w:rsidRDefault="00B84CDA" w:rsidP="00B84CDA">
            <w:pPr>
              <w:jc w:val="center"/>
              <w:rPr>
                <w:rFonts w:ascii="Arial" w:hAnsi="Arial" w:cs="Arial"/>
                <w:sz w:val="16"/>
                <w:szCs w:val="16"/>
                <w:highlight w:val="yellow"/>
              </w:rPr>
            </w:pPr>
            <w:proofErr w:type="spellStart"/>
            <w:r w:rsidRPr="00B84CDA">
              <w:rPr>
                <w:rFonts w:ascii="Arial" w:hAnsi="Arial" w:cs="Arial"/>
                <w:sz w:val="16"/>
                <w:szCs w:val="16"/>
              </w:rPr>
              <w:t>nvt</w:t>
            </w:r>
            <w:proofErr w:type="spellEnd"/>
          </w:p>
        </w:tc>
        <w:tc>
          <w:tcPr>
            <w:tcW w:w="2127" w:type="dxa"/>
            <w:tcBorders>
              <w:bottom w:val="single" w:sz="4" w:space="0" w:color="006487"/>
            </w:tcBorders>
          </w:tcPr>
          <w:p w:rsidR="00B84CDA" w:rsidRPr="00B84CDA" w:rsidRDefault="00B84CDA" w:rsidP="00B84CDA">
            <w:pPr>
              <w:jc w:val="center"/>
              <w:rPr>
                <w:rFonts w:ascii="Arial" w:hAnsi="Arial" w:cs="Arial"/>
                <w:sz w:val="16"/>
                <w:szCs w:val="16"/>
              </w:rPr>
            </w:pPr>
            <w:proofErr w:type="spellStart"/>
            <w:r w:rsidRPr="00B84CDA">
              <w:rPr>
                <w:rFonts w:ascii="Arial" w:hAnsi="Arial" w:cs="Arial"/>
                <w:sz w:val="16"/>
                <w:szCs w:val="16"/>
              </w:rPr>
              <w:t>nvt</w:t>
            </w:r>
            <w:proofErr w:type="spellEnd"/>
          </w:p>
        </w:tc>
      </w:tr>
      <w:tr w:rsidR="00B84CDA" w:rsidRPr="00B84CDA" w:rsidTr="00B64912">
        <w:tc>
          <w:tcPr>
            <w:tcW w:w="2126" w:type="dxa"/>
          </w:tcPr>
          <w:p w:rsidR="00B84CDA" w:rsidRPr="00B84CDA" w:rsidRDefault="003747B5" w:rsidP="00B84CDA">
            <w:pPr>
              <w:rPr>
                <w:rFonts w:ascii="Arial" w:hAnsi="Arial" w:cs="Arial"/>
                <w:sz w:val="16"/>
                <w:szCs w:val="16"/>
              </w:rPr>
            </w:pPr>
            <w:r>
              <w:rPr>
                <w:rFonts w:ascii="Arial" w:hAnsi="Arial" w:cs="Arial"/>
                <w:sz w:val="16"/>
                <w:szCs w:val="16"/>
              </w:rPr>
              <w:t>L</w:t>
            </w:r>
            <w:r w:rsidR="00B84CDA" w:rsidRPr="00B84CDA">
              <w:rPr>
                <w:rFonts w:ascii="Arial" w:hAnsi="Arial" w:cs="Arial"/>
                <w:sz w:val="16"/>
                <w:szCs w:val="16"/>
              </w:rPr>
              <w:t>evering proceswater</w:t>
            </w:r>
          </w:p>
        </w:tc>
        <w:tc>
          <w:tcPr>
            <w:tcW w:w="2126" w:type="dxa"/>
            <w:shd w:val="clear" w:color="auto" w:fill="FF0000"/>
          </w:tcPr>
          <w:p w:rsidR="00B84CDA" w:rsidRPr="00B64912" w:rsidRDefault="00B84CDA" w:rsidP="00B84CDA">
            <w:pPr>
              <w:rPr>
                <w:rFonts w:ascii="Arial" w:hAnsi="Arial" w:cs="Arial"/>
                <w:sz w:val="16"/>
                <w:szCs w:val="16"/>
                <w:highlight w:val="yellow"/>
              </w:rPr>
            </w:pPr>
          </w:p>
        </w:tc>
        <w:tc>
          <w:tcPr>
            <w:tcW w:w="2126" w:type="dxa"/>
            <w:shd w:val="clear" w:color="auto" w:fill="FFC000"/>
          </w:tcPr>
          <w:p w:rsidR="00B84CDA" w:rsidRPr="00B64912" w:rsidRDefault="00B84CDA" w:rsidP="00B84CDA">
            <w:pPr>
              <w:rPr>
                <w:rFonts w:ascii="Arial" w:hAnsi="Arial" w:cs="Arial"/>
                <w:sz w:val="16"/>
                <w:szCs w:val="16"/>
                <w:highlight w:val="yellow"/>
              </w:rPr>
            </w:pPr>
          </w:p>
        </w:tc>
        <w:tc>
          <w:tcPr>
            <w:tcW w:w="2127" w:type="dxa"/>
            <w:shd w:val="clear" w:color="auto" w:fill="FFC000"/>
          </w:tcPr>
          <w:p w:rsidR="00B84CDA" w:rsidRPr="00B64912" w:rsidRDefault="00B84CDA" w:rsidP="00B84CDA">
            <w:pPr>
              <w:rPr>
                <w:rFonts w:ascii="Arial" w:hAnsi="Arial" w:cs="Arial"/>
                <w:sz w:val="16"/>
                <w:szCs w:val="16"/>
                <w:highlight w:val="yellow"/>
              </w:rPr>
            </w:pPr>
          </w:p>
        </w:tc>
      </w:tr>
      <w:tr w:rsidR="00B84CDA" w:rsidRPr="00B84CDA" w:rsidTr="00B64912">
        <w:tc>
          <w:tcPr>
            <w:tcW w:w="2126" w:type="dxa"/>
          </w:tcPr>
          <w:p w:rsidR="00B84CDA" w:rsidRPr="00B84CDA" w:rsidRDefault="003747B5" w:rsidP="00B84CDA">
            <w:pPr>
              <w:rPr>
                <w:rFonts w:ascii="Arial" w:hAnsi="Arial" w:cs="Arial"/>
                <w:sz w:val="16"/>
                <w:szCs w:val="16"/>
              </w:rPr>
            </w:pPr>
            <w:proofErr w:type="spellStart"/>
            <w:r>
              <w:rPr>
                <w:rFonts w:ascii="Arial" w:hAnsi="Arial" w:cs="Arial"/>
                <w:sz w:val="16"/>
                <w:szCs w:val="16"/>
              </w:rPr>
              <w:t>V</w:t>
            </w:r>
            <w:r w:rsidR="00B84CDA" w:rsidRPr="00B84CDA">
              <w:rPr>
                <w:rFonts w:ascii="Arial" w:hAnsi="Arial" w:cs="Arial"/>
                <w:sz w:val="16"/>
                <w:szCs w:val="16"/>
              </w:rPr>
              <w:t>eedrenking</w:t>
            </w:r>
            <w:proofErr w:type="spellEnd"/>
            <w:r w:rsidR="00B84CDA" w:rsidRPr="00B84CDA">
              <w:rPr>
                <w:rFonts w:ascii="Arial" w:hAnsi="Arial" w:cs="Arial"/>
                <w:sz w:val="16"/>
                <w:szCs w:val="16"/>
              </w:rPr>
              <w:t>/irrigatie</w:t>
            </w:r>
          </w:p>
        </w:tc>
        <w:tc>
          <w:tcPr>
            <w:tcW w:w="2126" w:type="dxa"/>
            <w:tcBorders>
              <w:bottom w:val="single" w:sz="4" w:space="0" w:color="006487"/>
            </w:tcBorders>
          </w:tcPr>
          <w:p w:rsidR="00B84CDA" w:rsidRPr="00B84CDA" w:rsidRDefault="00B84CDA" w:rsidP="00B84CDA">
            <w:pPr>
              <w:jc w:val="center"/>
              <w:rPr>
                <w:rFonts w:ascii="Arial" w:hAnsi="Arial" w:cs="Arial"/>
                <w:sz w:val="16"/>
                <w:szCs w:val="16"/>
              </w:rPr>
            </w:pPr>
            <w:proofErr w:type="spellStart"/>
            <w:r w:rsidRPr="00A54EFD">
              <w:rPr>
                <w:rFonts w:ascii="Arial" w:hAnsi="Arial" w:cs="Arial"/>
                <w:sz w:val="16"/>
                <w:szCs w:val="16"/>
              </w:rPr>
              <w:t>nvt</w:t>
            </w:r>
            <w:proofErr w:type="spellEnd"/>
          </w:p>
        </w:tc>
        <w:tc>
          <w:tcPr>
            <w:tcW w:w="2126" w:type="dxa"/>
            <w:tcBorders>
              <w:bottom w:val="single" w:sz="4" w:space="0" w:color="006487"/>
            </w:tcBorders>
          </w:tcPr>
          <w:p w:rsidR="00B84CDA" w:rsidRPr="00B84CDA" w:rsidRDefault="00B84CDA" w:rsidP="00B84CDA">
            <w:pPr>
              <w:jc w:val="center"/>
              <w:rPr>
                <w:rFonts w:ascii="Arial" w:hAnsi="Arial" w:cs="Arial"/>
                <w:sz w:val="16"/>
                <w:szCs w:val="16"/>
                <w:highlight w:val="yellow"/>
              </w:rPr>
            </w:pPr>
            <w:proofErr w:type="spellStart"/>
            <w:r w:rsidRPr="00B84CDA">
              <w:rPr>
                <w:rFonts w:ascii="Arial" w:hAnsi="Arial" w:cs="Arial"/>
                <w:sz w:val="16"/>
                <w:szCs w:val="16"/>
              </w:rPr>
              <w:t>nvt</w:t>
            </w:r>
            <w:proofErr w:type="spellEnd"/>
          </w:p>
        </w:tc>
        <w:tc>
          <w:tcPr>
            <w:tcW w:w="2127" w:type="dxa"/>
            <w:tcBorders>
              <w:bottom w:val="single" w:sz="4" w:space="0" w:color="006487"/>
            </w:tcBorders>
          </w:tcPr>
          <w:p w:rsidR="00B84CDA" w:rsidRPr="00B84CDA" w:rsidRDefault="00B84CDA" w:rsidP="00B84CDA">
            <w:pPr>
              <w:jc w:val="center"/>
              <w:rPr>
                <w:rFonts w:ascii="Arial" w:hAnsi="Arial" w:cs="Arial"/>
                <w:sz w:val="16"/>
                <w:szCs w:val="16"/>
              </w:rPr>
            </w:pPr>
            <w:proofErr w:type="spellStart"/>
            <w:r w:rsidRPr="00B84CDA">
              <w:rPr>
                <w:rFonts w:ascii="Arial" w:hAnsi="Arial" w:cs="Arial"/>
                <w:sz w:val="16"/>
                <w:szCs w:val="16"/>
              </w:rPr>
              <w:t>nvt</w:t>
            </w:r>
            <w:proofErr w:type="spellEnd"/>
          </w:p>
        </w:tc>
      </w:tr>
      <w:tr w:rsidR="00B84CDA" w:rsidRPr="00B84CDA" w:rsidTr="00B64912">
        <w:tc>
          <w:tcPr>
            <w:tcW w:w="2126" w:type="dxa"/>
          </w:tcPr>
          <w:p w:rsidR="00B84CDA" w:rsidRPr="00B84CDA" w:rsidRDefault="003747B5" w:rsidP="00B84CDA">
            <w:pPr>
              <w:rPr>
                <w:rFonts w:ascii="Arial" w:hAnsi="Arial" w:cs="Arial"/>
                <w:sz w:val="16"/>
                <w:szCs w:val="16"/>
              </w:rPr>
            </w:pPr>
            <w:r>
              <w:rPr>
                <w:rFonts w:ascii="Arial" w:hAnsi="Arial" w:cs="Arial"/>
                <w:sz w:val="16"/>
                <w:szCs w:val="16"/>
              </w:rPr>
              <w:t>W</w:t>
            </w:r>
            <w:r w:rsidR="00B84CDA" w:rsidRPr="00B84CDA">
              <w:rPr>
                <w:rFonts w:ascii="Arial" w:hAnsi="Arial" w:cs="Arial"/>
                <w:sz w:val="16"/>
                <w:szCs w:val="16"/>
              </w:rPr>
              <w:t>armte-koude opslag</w:t>
            </w:r>
          </w:p>
        </w:tc>
        <w:tc>
          <w:tcPr>
            <w:tcW w:w="2126" w:type="dxa"/>
            <w:shd w:val="clear" w:color="auto" w:fill="FF0000"/>
          </w:tcPr>
          <w:p w:rsidR="00B84CDA" w:rsidRPr="00B84CDA" w:rsidRDefault="00B84CDA" w:rsidP="00B84CDA">
            <w:pPr>
              <w:rPr>
                <w:rFonts w:ascii="Arial" w:hAnsi="Arial" w:cs="Arial"/>
                <w:sz w:val="16"/>
                <w:szCs w:val="16"/>
              </w:rPr>
            </w:pPr>
          </w:p>
        </w:tc>
        <w:tc>
          <w:tcPr>
            <w:tcW w:w="2126" w:type="dxa"/>
            <w:shd w:val="clear" w:color="auto" w:fill="92D050"/>
          </w:tcPr>
          <w:p w:rsidR="00B84CDA" w:rsidRPr="00B84CDA" w:rsidRDefault="00B84CDA" w:rsidP="00B84CDA">
            <w:pPr>
              <w:rPr>
                <w:rFonts w:ascii="Arial" w:hAnsi="Arial" w:cs="Arial"/>
                <w:sz w:val="16"/>
                <w:szCs w:val="16"/>
                <w:highlight w:val="yellow"/>
              </w:rPr>
            </w:pPr>
          </w:p>
        </w:tc>
        <w:tc>
          <w:tcPr>
            <w:tcW w:w="2127" w:type="dxa"/>
            <w:shd w:val="clear" w:color="auto" w:fill="FFC000"/>
          </w:tcPr>
          <w:p w:rsidR="00B84CDA" w:rsidRPr="00B84CDA" w:rsidRDefault="00543758" w:rsidP="0000676C">
            <w:pPr>
              <w:jc w:val="center"/>
              <w:rPr>
                <w:rFonts w:ascii="Arial" w:hAnsi="Arial" w:cs="Arial"/>
                <w:sz w:val="16"/>
                <w:szCs w:val="16"/>
              </w:rPr>
            </w:pPr>
            <w:r>
              <w:rPr>
                <w:rFonts w:ascii="Arial" w:hAnsi="Arial" w:cs="Arial"/>
                <w:sz w:val="16"/>
                <w:szCs w:val="16"/>
              </w:rPr>
              <w:t>B</w:t>
            </w:r>
            <w:r w:rsidR="00B84CDA" w:rsidRPr="00B84CDA">
              <w:rPr>
                <w:rFonts w:ascii="Arial" w:hAnsi="Arial" w:cs="Arial"/>
                <w:sz w:val="16"/>
                <w:szCs w:val="16"/>
              </w:rPr>
              <w:t>eperkt mogelijk</w:t>
            </w:r>
          </w:p>
        </w:tc>
      </w:tr>
      <w:tr w:rsidR="00B84CDA" w:rsidRPr="00B84CDA" w:rsidTr="00B64912">
        <w:tc>
          <w:tcPr>
            <w:tcW w:w="2126" w:type="dxa"/>
          </w:tcPr>
          <w:p w:rsidR="00B84CDA" w:rsidRPr="00B84CDA" w:rsidRDefault="003747B5" w:rsidP="00B84CDA">
            <w:pPr>
              <w:rPr>
                <w:rFonts w:ascii="Arial" w:hAnsi="Arial" w:cs="Arial"/>
                <w:sz w:val="16"/>
                <w:szCs w:val="16"/>
              </w:rPr>
            </w:pPr>
            <w:r>
              <w:rPr>
                <w:rFonts w:ascii="Arial" w:hAnsi="Arial" w:cs="Arial"/>
                <w:sz w:val="16"/>
                <w:szCs w:val="16"/>
              </w:rPr>
              <w:t>V</w:t>
            </w:r>
            <w:r w:rsidR="00B84CDA" w:rsidRPr="00B84CDA">
              <w:rPr>
                <w:rFonts w:ascii="Arial" w:hAnsi="Arial" w:cs="Arial"/>
                <w:sz w:val="16"/>
                <w:szCs w:val="16"/>
              </w:rPr>
              <w:t>oeding oppervlaktewater</w:t>
            </w:r>
          </w:p>
        </w:tc>
        <w:tc>
          <w:tcPr>
            <w:tcW w:w="2126" w:type="dxa"/>
            <w:tcBorders>
              <w:bottom w:val="single" w:sz="4" w:space="0" w:color="006487"/>
            </w:tcBorders>
          </w:tcPr>
          <w:p w:rsidR="00B84CDA" w:rsidRPr="00B84CDA" w:rsidRDefault="00B84CDA" w:rsidP="00B84CDA">
            <w:pPr>
              <w:jc w:val="center"/>
              <w:rPr>
                <w:rFonts w:ascii="Arial" w:hAnsi="Arial" w:cs="Arial"/>
                <w:sz w:val="16"/>
                <w:szCs w:val="16"/>
              </w:rPr>
            </w:pPr>
            <w:proofErr w:type="spellStart"/>
            <w:r w:rsidRPr="00A54EFD">
              <w:rPr>
                <w:rFonts w:ascii="Arial" w:hAnsi="Arial" w:cs="Arial"/>
                <w:sz w:val="16"/>
                <w:szCs w:val="16"/>
              </w:rPr>
              <w:t>nvt</w:t>
            </w:r>
            <w:proofErr w:type="spellEnd"/>
          </w:p>
        </w:tc>
        <w:tc>
          <w:tcPr>
            <w:tcW w:w="2126" w:type="dxa"/>
            <w:tcBorders>
              <w:bottom w:val="single" w:sz="4" w:space="0" w:color="006487"/>
            </w:tcBorders>
          </w:tcPr>
          <w:p w:rsidR="00B84CDA" w:rsidRPr="00B84CDA" w:rsidRDefault="00B84CDA" w:rsidP="00B84CDA">
            <w:pPr>
              <w:jc w:val="center"/>
              <w:rPr>
                <w:rFonts w:ascii="Arial" w:hAnsi="Arial" w:cs="Arial"/>
                <w:sz w:val="16"/>
                <w:szCs w:val="16"/>
                <w:highlight w:val="yellow"/>
              </w:rPr>
            </w:pPr>
            <w:proofErr w:type="spellStart"/>
            <w:r w:rsidRPr="00B84CDA">
              <w:rPr>
                <w:rFonts w:ascii="Arial" w:hAnsi="Arial" w:cs="Arial"/>
                <w:sz w:val="16"/>
                <w:szCs w:val="16"/>
              </w:rPr>
              <w:t>nvt</w:t>
            </w:r>
            <w:proofErr w:type="spellEnd"/>
          </w:p>
        </w:tc>
        <w:tc>
          <w:tcPr>
            <w:tcW w:w="2127" w:type="dxa"/>
            <w:tcBorders>
              <w:bottom w:val="single" w:sz="4" w:space="0" w:color="006487"/>
            </w:tcBorders>
          </w:tcPr>
          <w:p w:rsidR="00B84CDA" w:rsidRPr="00B84CDA" w:rsidRDefault="00B84CDA" w:rsidP="00B84CDA">
            <w:pPr>
              <w:jc w:val="center"/>
              <w:rPr>
                <w:rFonts w:ascii="Arial" w:hAnsi="Arial" w:cs="Arial"/>
                <w:sz w:val="16"/>
                <w:szCs w:val="16"/>
              </w:rPr>
            </w:pPr>
            <w:proofErr w:type="spellStart"/>
            <w:r w:rsidRPr="00B84CDA">
              <w:rPr>
                <w:rFonts w:ascii="Arial" w:hAnsi="Arial" w:cs="Arial"/>
                <w:sz w:val="16"/>
                <w:szCs w:val="16"/>
              </w:rPr>
              <w:t>nvt</w:t>
            </w:r>
            <w:proofErr w:type="spellEnd"/>
          </w:p>
        </w:tc>
      </w:tr>
      <w:tr w:rsidR="00B84CDA" w:rsidRPr="00B84CDA" w:rsidTr="00B64912">
        <w:tc>
          <w:tcPr>
            <w:tcW w:w="2126" w:type="dxa"/>
          </w:tcPr>
          <w:p w:rsidR="00B84CDA" w:rsidRPr="00B84CDA" w:rsidRDefault="003747B5" w:rsidP="00B84CDA">
            <w:pPr>
              <w:rPr>
                <w:rFonts w:ascii="Arial" w:hAnsi="Arial" w:cs="Arial"/>
                <w:sz w:val="16"/>
                <w:szCs w:val="16"/>
              </w:rPr>
            </w:pPr>
            <w:r>
              <w:rPr>
                <w:rFonts w:ascii="Arial" w:hAnsi="Arial" w:cs="Arial"/>
                <w:sz w:val="16"/>
                <w:szCs w:val="16"/>
              </w:rPr>
              <w:t>Z</w:t>
            </w:r>
            <w:r w:rsidR="00B84CDA" w:rsidRPr="00B84CDA">
              <w:rPr>
                <w:rFonts w:ascii="Arial" w:hAnsi="Arial" w:cs="Arial"/>
                <w:sz w:val="16"/>
                <w:szCs w:val="16"/>
              </w:rPr>
              <w:t>elfreinigend vermogen</w:t>
            </w:r>
          </w:p>
        </w:tc>
        <w:tc>
          <w:tcPr>
            <w:tcW w:w="2126" w:type="dxa"/>
            <w:shd w:val="clear" w:color="auto" w:fill="92D050"/>
          </w:tcPr>
          <w:p w:rsidR="00B84CDA" w:rsidRPr="00B84CDA" w:rsidRDefault="00B84CDA" w:rsidP="00B84CDA">
            <w:pPr>
              <w:rPr>
                <w:rFonts w:ascii="Arial" w:hAnsi="Arial" w:cs="Arial"/>
                <w:sz w:val="16"/>
                <w:szCs w:val="16"/>
              </w:rPr>
            </w:pPr>
          </w:p>
        </w:tc>
        <w:tc>
          <w:tcPr>
            <w:tcW w:w="2126" w:type="dxa"/>
            <w:shd w:val="clear" w:color="auto" w:fill="92D050"/>
          </w:tcPr>
          <w:p w:rsidR="00B84CDA" w:rsidRPr="00B84CDA" w:rsidRDefault="00B84CDA" w:rsidP="00B84CDA">
            <w:pPr>
              <w:rPr>
                <w:rFonts w:ascii="Arial" w:hAnsi="Arial" w:cs="Arial"/>
                <w:sz w:val="16"/>
                <w:szCs w:val="16"/>
              </w:rPr>
            </w:pPr>
          </w:p>
        </w:tc>
        <w:tc>
          <w:tcPr>
            <w:tcW w:w="2127" w:type="dxa"/>
            <w:shd w:val="clear" w:color="auto" w:fill="92D050"/>
          </w:tcPr>
          <w:p w:rsidR="00B84CDA" w:rsidRPr="00B84CDA" w:rsidRDefault="00B84CDA" w:rsidP="00B84CDA">
            <w:pPr>
              <w:rPr>
                <w:rFonts w:ascii="Arial" w:hAnsi="Arial" w:cs="Arial"/>
                <w:sz w:val="16"/>
                <w:szCs w:val="16"/>
              </w:rPr>
            </w:pPr>
          </w:p>
        </w:tc>
      </w:tr>
      <w:tr w:rsidR="00B84CDA" w:rsidRPr="00B84CDA" w:rsidTr="00B84CDA">
        <w:tc>
          <w:tcPr>
            <w:tcW w:w="8505" w:type="dxa"/>
            <w:gridSpan w:val="4"/>
          </w:tcPr>
          <w:p w:rsidR="00B84CDA" w:rsidRPr="003747B5" w:rsidRDefault="00B84CDA" w:rsidP="00B84CDA">
            <w:pPr>
              <w:spacing w:line="240" w:lineRule="auto"/>
              <w:jc w:val="center"/>
              <w:rPr>
                <w:rFonts w:ascii="Arial" w:hAnsi="Arial" w:cs="Arial"/>
                <w:b/>
                <w:sz w:val="16"/>
              </w:rPr>
            </w:pPr>
            <w:r w:rsidRPr="00691BAB">
              <w:rPr>
                <w:rFonts w:ascii="Arial" w:hAnsi="Arial" w:cs="Arial"/>
                <w:b/>
                <w:color w:val="1F497D" w:themeColor="text2"/>
                <w:sz w:val="16"/>
              </w:rPr>
              <w:t>Indicatoren</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K</w:t>
            </w:r>
            <w:r w:rsidR="00B84CDA" w:rsidRPr="00B84CDA">
              <w:rPr>
                <w:rFonts w:ascii="Arial" w:hAnsi="Arial" w:cs="Arial"/>
                <w:sz w:val="16"/>
                <w:szCs w:val="16"/>
              </w:rPr>
              <w:t>osten</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1.000.000</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5.000.000</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250.000.000</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E</w:t>
            </w:r>
            <w:r w:rsidR="00B84CDA" w:rsidRPr="00B84CDA">
              <w:rPr>
                <w:rFonts w:ascii="Arial" w:hAnsi="Arial" w:cs="Arial"/>
                <w:sz w:val="16"/>
                <w:szCs w:val="16"/>
              </w:rPr>
              <w:t>missies</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Laag</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Neutraal+ (</w:t>
            </w:r>
            <w:proofErr w:type="spellStart"/>
            <w:r w:rsidRPr="00B84CDA">
              <w:rPr>
                <w:rFonts w:ascii="Arial" w:hAnsi="Arial" w:cs="Arial"/>
                <w:sz w:val="16"/>
                <w:szCs w:val="16"/>
              </w:rPr>
              <w:t>wko</w:t>
            </w:r>
            <w:proofErr w:type="spellEnd"/>
            <w:r w:rsidRPr="00B84CDA">
              <w:rPr>
                <w:rFonts w:ascii="Arial" w:hAnsi="Arial" w:cs="Arial"/>
                <w:sz w:val="16"/>
                <w:szCs w:val="16"/>
              </w:rPr>
              <w:t xml:space="preserve"> winst)</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Zeer hoog</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F</w:t>
            </w:r>
            <w:r w:rsidR="00B84CDA" w:rsidRPr="00B84CDA">
              <w:rPr>
                <w:rFonts w:ascii="Arial" w:hAnsi="Arial" w:cs="Arial"/>
                <w:sz w:val="16"/>
                <w:szCs w:val="16"/>
              </w:rPr>
              <w:t>aalrisico’s (kans x gevolg) gevolg)</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Gemiddeld</w:t>
            </w:r>
          </w:p>
        </w:tc>
        <w:tc>
          <w:tcPr>
            <w:tcW w:w="2126" w:type="dxa"/>
          </w:tcPr>
          <w:p w:rsidR="00B84CDA" w:rsidRPr="00B84CDA" w:rsidRDefault="0000676C" w:rsidP="00B84CDA">
            <w:pPr>
              <w:jc w:val="center"/>
              <w:rPr>
                <w:rFonts w:ascii="Arial" w:hAnsi="Arial" w:cs="Arial"/>
                <w:sz w:val="16"/>
                <w:szCs w:val="16"/>
              </w:rPr>
            </w:pPr>
            <w:r>
              <w:rPr>
                <w:rFonts w:ascii="Arial" w:hAnsi="Arial" w:cs="Arial"/>
                <w:sz w:val="16"/>
                <w:szCs w:val="16"/>
              </w:rPr>
              <w:t>Gemiddeld (verspreiding</w:t>
            </w:r>
            <w:r w:rsidR="00B84CDA" w:rsidRPr="00B84CDA">
              <w:rPr>
                <w:rFonts w:ascii="Arial" w:hAnsi="Arial" w:cs="Arial"/>
                <w:sz w:val="16"/>
                <w:szCs w:val="16"/>
              </w:rPr>
              <w:t>)</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Gemiddeld</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A</w:t>
            </w:r>
            <w:r w:rsidR="00B84CDA" w:rsidRPr="00B84CDA">
              <w:rPr>
                <w:rFonts w:ascii="Arial" w:hAnsi="Arial" w:cs="Arial"/>
                <w:sz w:val="16"/>
                <w:szCs w:val="16"/>
              </w:rPr>
              <w:t>ansprakelijkheid</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Hoog</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Gemiddeld</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Gemiddeld</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I</w:t>
            </w:r>
            <w:r w:rsidR="00B84CDA" w:rsidRPr="00B84CDA">
              <w:rPr>
                <w:rFonts w:ascii="Arial" w:hAnsi="Arial" w:cs="Arial"/>
                <w:sz w:val="16"/>
                <w:szCs w:val="16"/>
              </w:rPr>
              <w:t>mago en draagvlak</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Slecht</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Redelijk</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Redelijk</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C</w:t>
            </w:r>
            <w:r w:rsidR="00B84CDA" w:rsidRPr="00B84CDA">
              <w:rPr>
                <w:rFonts w:ascii="Arial" w:hAnsi="Arial" w:cs="Arial"/>
                <w:sz w:val="16"/>
                <w:szCs w:val="16"/>
              </w:rPr>
              <w:t>ompliance</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Niet</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Goed</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Goed</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I</w:t>
            </w:r>
            <w:r w:rsidR="00B84CDA" w:rsidRPr="00B84CDA">
              <w:rPr>
                <w:rFonts w:ascii="Arial" w:hAnsi="Arial" w:cs="Arial"/>
                <w:sz w:val="16"/>
                <w:szCs w:val="16"/>
              </w:rPr>
              <w:t>ntrinsieke waarde</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Matig</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Matig</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Redelijk (15 jaar)</w:t>
            </w:r>
          </w:p>
        </w:tc>
      </w:tr>
      <w:tr w:rsidR="00B84CDA" w:rsidRPr="00B84CDA" w:rsidTr="00B84CDA">
        <w:tc>
          <w:tcPr>
            <w:tcW w:w="2126" w:type="dxa"/>
          </w:tcPr>
          <w:p w:rsidR="00B84CDA" w:rsidRPr="00B84CDA" w:rsidRDefault="003747B5" w:rsidP="00B84CDA">
            <w:pPr>
              <w:rPr>
                <w:rFonts w:ascii="Arial" w:hAnsi="Arial" w:cs="Arial"/>
                <w:sz w:val="16"/>
                <w:szCs w:val="16"/>
              </w:rPr>
            </w:pPr>
            <w:r>
              <w:rPr>
                <w:rFonts w:ascii="Arial" w:hAnsi="Arial" w:cs="Arial"/>
                <w:sz w:val="16"/>
                <w:szCs w:val="16"/>
              </w:rPr>
              <w:t>B</w:t>
            </w:r>
            <w:r w:rsidR="00B84CDA" w:rsidRPr="00B84CDA">
              <w:rPr>
                <w:rFonts w:ascii="Arial" w:hAnsi="Arial" w:cs="Arial"/>
                <w:sz w:val="16"/>
                <w:szCs w:val="16"/>
              </w:rPr>
              <w:t>ouwputbemaling</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Beperkt mogelijk</w:t>
            </w:r>
          </w:p>
        </w:tc>
        <w:tc>
          <w:tcPr>
            <w:tcW w:w="2126"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Goed mogelijk</w:t>
            </w:r>
          </w:p>
        </w:tc>
        <w:tc>
          <w:tcPr>
            <w:tcW w:w="2127" w:type="dxa"/>
          </w:tcPr>
          <w:p w:rsidR="00B84CDA" w:rsidRPr="00B84CDA" w:rsidRDefault="00B84CDA" w:rsidP="00B84CDA">
            <w:pPr>
              <w:jc w:val="center"/>
              <w:rPr>
                <w:rFonts w:ascii="Arial" w:hAnsi="Arial" w:cs="Arial"/>
                <w:sz w:val="16"/>
                <w:szCs w:val="16"/>
              </w:rPr>
            </w:pPr>
            <w:r w:rsidRPr="00B84CDA">
              <w:rPr>
                <w:rFonts w:ascii="Arial" w:hAnsi="Arial" w:cs="Arial"/>
                <w:sz w:val="16"/>
                <w:szCs w:val="16"/>
              </w:rPr>
              <w:t>Beperkt mogelijk</w:t>
            </w:r>
          </w:p>
        </w:tc>
      </w:tr>
    </w:tbl>
    <w:p w:rsidR="00B84CDA" w:rsidRDefault="003A53D8" w:rsidP="00B84CDA">
      <w:pPr>
        <w:pStyle w:val="Bijschrift0"/>
      </w:pPr>
      <w:r>
        <w:t>Tabel</w:t>
      </w:r>
      <w:r w:rsidR="00B84CDA">
        <w:t xml:space="preserve"> </w:t>
      </w:r>
      <w:r>
        <w:t>5</w:t>
      </w:r>
      <w:r w:rsidR="00B84CDA">
        <w:t xml:space="preserve"> </w:t>
      </w:r>
      <w:r w:rsidR="00B84CDA">
        <w:tab/>
        <w:t>Fictieve case stedelijk gebied met meerdere pluimen en veel WKO</w:t>
      </w:r>
    </w:p>
    <w:p w:rsidR="00B64912" w:rsidRPr="00F7381A" w:rsidRDefault="0099588C" w:rsidP="0099588C">
      <w:pPr>
        <w:spacing w:line="240" w:lineRule="auto"/>
        <w:rPr>
          <w:rFonts w:cs="Arial"/>
          <w:color w:val="1F497D" w:themeColor="text2"/>
          <w:sz w:val="16"/>
          <w:szCs w:val="16"/>
        </w:rPr>
      </w:pPr>
      <w:r w:rsidRPr="00F7381A">
        <w:rPr>
          <w:rFonts w:cs="Arial"/>
          <w:color w:val="1F497D" w:themeColor="text2"/>
          <w:sz w:val="16"/>
          <w:szCs w:val="16"/>
        </w:rPr>
        <w:t xml:space="preserve">Legenda: </w:t>
      </w:r>
    </w:p>
    <w:p w:rsidR="00B64912" w:rsidRPr="00F7381A" w:rsidRDefault="0099588C" w:rsidP="0099588C">
      <w:pPr>
        <w:spacing w:line="240" w:lineRule="auto"/>
        <w:rPr>
          <w:rFonts w:cs="Arial"/>
          <w:color w:val="1F497D" w:themeColor="text2"/>
          <w:sz w:val="16"/>
          <w:szCs w:val="16"/>
        </w:rPr>
      </w:pPr>
      <w:r w:rsidRPr="00F7381A">
        <w:rPr>
          <w:rFonts w:cs="Arial"/>
          <w:color w:val="1F497D" w:themeColor="text2"/>
          <w:sz w:val="16"/>
          <w:szCs w:val="16"/>
        </w:rPr>
        <w:t xml:space="preserve">Groen: functie blijft mogelijk; </w:t>
      </w:r>
    </w:p>
    <w:p w:rsidR="00B64912" w:rsidRPr="00F7381A" w:rsidRDefault="0099588C" w:rsidP="0099588C">
      <w:pPr>
        <w:spacing w:line="240" w:lineRule="auto"/>
        <w:rPr>
          <w:rFonts w:cs="Arial"/>
          <w:color w:val="1F497D" w:themeColor="text2"/>
          <w:sz w:val="16"/>
          <w:szCs w:val="16"/>
        </w:rPr>
      </w:pPr>
      <w:r w:rsidRPr="00F7381A">
        <w:rPr>
          <w:rFonts w:cs="Arial"/>
          <w:color w:val="1F497D" w:themeColor="text2"/>
          <w:sz w:val="16"/>
          <w:szCs w:val="16"/>
        </w:rPr>
        <w:t xml:space="preserve">Oranje: functie is/wordt deels, later of mogelijk bedreigd; </w:t>
      </w:r>
    </w:p>
    <w:p w:rsidR="0099588C" w:rsidRPr="00F7381A" w:rsidRDefault="0099588C" w:rsidP="0099588C">
      <w:pPr>
        <w:spacing w:line="240" w:lineRule="auto"/>
        <w:rPr>
          <w:rFonts w:cs="Arial"/>
          <w:color w:val="1F497D" w:themeColor="text2"/>
          <w:sz w:val="16"/>
          <w:szCs w:val="16"/>
        </w:rPr>
      </w:pPr>
      <w:r w:rsidRPr="00F7381A">
        <w:rPr>
          <w:rFonts w:cs="Arial"/>
          <w:color w:val="1F497D" w:themeColor="text2"/>
          <w:sz w:val="16"/>
          <w:szCs w:val="16"/>
        </w:rPr>
        <w:t>Rood: functie is niet mogelijk</w:t>
      </w:r>
    </w:p>
    <w:p w:rsidR="0099588C" w:rsidRPr="00F7381A" w:rsidRDefault="0099588C" w:rsidP="0099588C">
      <w:pPr>
        <w:spacing w:line="240" w:lineRule="auto"/>
        <w:ind w:left="993" w:hanging="993"/>
        <w:rPr>
          <w:rFonts w:cs="Arial"/>
          <w:color w:val="1F497D" w:themeColor="text2"/>
          <w:sz w:val="16"/>
          <w:szCs w:val="16"/>
        </w:rPr>
      </w:pPr>
      <w:r w:rsidRPr="00F7381A">
        <w:rPr>
          <w:rFonts w:cs="Arial"/>
          <w:color w:val="1F497D" w:themeColor="text2"/>
          <w:sz w:val="16"/>
          <w:szCs w:val="16"/>
        </w:rPr>
        <w:t>Toelichting: De scores voor de indicatoren kosten en emissies liggen voor de hand; grootschalige (grondwater-) saneringen zijn kostbaar en leiden tot afval en emissies. De faalrisico’s verschillen niet wezenlijk. De kans dat de verontreinigingen zich verspreid</w:t>
      </w:r>
      <w:r w:rsidR="00397B7B" w:rsidRPr="00F7381A">
        <w:rPr>
          <w:rFonts w:cs="Arial"/>
          <w:color w:val="1F497D" w:themeColor="text2"/>
          <w:sz w:val="16"/>
          <w:szCs w:val="16"/>
        </w:rPr>
        <w:t>en tot buiten het systeemgebied</w:t>
      </w:r>
      <w:r w:rsidRPr="00F7381A">
        <w:rPr>
          <w:rFonts w:cs="Arial"/>
          <w:color w:val="1F497D" w:themeColor="text2"/>
          <w:sz w:val="16"/>
          <w:szCs w:val="16"/>
        </w:rPr>
        <w:t>(2) zijn vergelijkbaar met het risico dat de grondwatersaneringen niet slagen</w:t>
      </w:r>
      <w:r w:rsidR="00397B7B" w:rsidRPr="00F7381A">
        <w:rPr>
          <w:rFonts w:cs="Arial"/>
          <w:color w:val="1F497D" w:themeColor="text2"/>
          <w:sz w:val="16"/>
          <w:szCs w:val="16"/>
        </w:rPr>
        <w:t>(3)</w:t>
      </w:r>
      <w:r w:rsidRPr="00F7381A">
        <w:rPr>
          <w:rFonts w:cs="Arial"/>
          <w:color w:val="1F497D" w:themeColor="text2"/>
          <w:sz w:val="16"/>
          <w:szCs w:val="16"/>
        </w:rPr>
        <w:t>. De indicator grondwaterstanden is vervangen door de mogelijkheden voor bouwputbemalingen. In het scenario grondwateronttrekking is de score minder positief omdat de bemalingen mogelijk n</w:t>
      </w:r>
      <w:r w:rsidR="00397B7B" w:rsidRPr="00F7381A">
        <w:rPr>
          <w:rFonts w:cs="Arial"/>
          <w:color w:val="1F497D" w:themeColor="text2"/>
          <w:sz w:val="16"/>
          <w:szCs w:val="16"/>
        </w:rPr>
        <w:t>egatieve</w:t>
      </w:r>
      <w:r w:rsidRPr="00F7381A">
        <w:rPr>
          <w:rFonts w:cs="Arial"/>
          <w:color w:val="1F497D" w:themeColor="text2"/>
          <w:sz w:val="16"/>
          <w:szCs w:val="16"/>
        </w:rPr>
        <w:t xml:space="preserve"> invloed hebben op de saneringen.</w:t>
      </w:r>
      <w:r w:rsidR="00B64912" w:rsidRPr="00F7381A">
        <w:rPr>
          <w:rFonts w:cs="Arial"/>
          <w:color w:val="1F497D" w:themeColor="text2"/>
          <w:sz w:val="16"/>
          <w:szCs w:val="16"/>
        </w:rPr>
        <w:br/>
      </w:r>
    </w:p>
    <w:p w:rsidR="0099588C" w:rsidRPr="00D865E4" w:rsidRDefault="0099588C" w:rsidP="0099588C">
      <w:pPr>
        <w:rPr>
          <w:szCs w:val="18"/>
        </w:rPr>
      </w:pPr>
      <w:r w:rsidRPr="00D865E4">
        <w:rPr>
          <w:szCs w:val="18"/>
        </w:rPr>
        <w:t>Stapsgewijze focus:</w:t>
      </w:r>
    </w:p>
    <w:p w:rsidR="00A54EFD" w:rsidRDefault="0099588C" w:rsidP="00A54EFD">
      <w:pPr>
        <w:pStyle w:val="list-number"/>
        <w:numPr>
          <w:ilvl w:val="0"/>
          <w:numId w:val="39"/>
        </w:numPr>
      </w:pPr>
      <w:r w:rsidRPr="00E47B60">
        <w:t>Bij een vergelijking tussen scenario 1 en 2 val</w:t>
      </w:r>
      <w:r w:rsidR="00D865E4">
        <w:t>t</w:t>
      </w:r>
      <w:r w:rsidRPr="00E47B60">
        <w:t xml:space="preserve"> het eerste scenario direct af. De slechte mogelijkheden voor bodemenergie en ruimtelijke ontwikkelingen/bouwputbemalingen zijn dermate dat scenario 1 feitelijk geen optie is, en scenario 2 duidelijk de voorkeur verdient.</w:t>
      </w:r>
    </w:p>
    <w:p w:rsidR="0099588C" w:rsidRPr="00B64912" w:rsidRDefault="0099588C" w:rsidP="00A54EFD">
      <w:pPr>
        <w:pStyle w:val="list-number"/>
        <w:numPr>
          <w:ilvl w:val="0"/>
          <w:numId w:val="39"/>
        </w:numPr>
      </w:pPr>
      <w:r w:rsidRPr="00A54EFD">
        <w:rPr>
          <w:szCs w:val="18"/>
        </w:rPr>
        <w:t xml:space="preserve">Alleen de functie WKO verschilt wezenlijk bij de vergelijking tussen scenario 2 en 3. De indicatoren faalrisico’s, aansprakelijkheid, imago en compliance verschillen onvoldoende om doorslag te geven in de keuze. De </w:t>
      </w:r>
      <w:r w:rsidR="003A53D8">
        <w:rPr>
          <w:szCs w:val="18"/>
        </w:rPr>
        <w:t xml:space="preserve">navolgende </w:t>
      </w:r>
      <w:r w:rsidRPr="00A54EFD">
        <w:rPr>
          <w:szCs w:val="18"/>
        </w:rPr>
        <w:t xml:space="preserve">tabel </w:t>
      </w:r>
      <w:r w:rsidR="003A53D8">
        <w:rPr>
          <w:szCs w:val="18"/>
        </w:rPr>
        <w:t xml:space="preserve">6 </w:t>
      </w:r>
      <w:r w:rsidRPr="00A54EFD">
        <w:rPr>
          <w:szCs w:val="18"/>
        </w:rPr>
        <w:t xml:space="preserve">resulteert na stap 2. </w:t>
      </w:r>
    </w:p>
    <w:p w:rsidR="008B1E0B" w:rsidRDefault="00B64912" w:rsidP="00B64912">
      <w:pPr>
        <w:pStyle w:val="list-number"/>
        <w:numPr>
          <w:ilvl w:val="0"/>
          <w:numId w:val="0"/>
        </w:numPr>
        <w:ind w:left="284"/>
        <w:rPr>
          <w:szCs w:val="18"/>
        </w:rPr>
      </w:pPr>
      <w:r>
        <w:rPr>
          <w:szCs w:val="18"/>
        </w:rPr>
        <w:br/>
      </w:r>
      <w:r>
        <w:rPr>
          <w:szCs w:val="18"/>
        </w:rPr>
        <w:br/>
      </w:r>
    </w:p>
    <w:p w:rsidR="008B1E0B" w:rsidRDefault="008B1E0B" w:rsidP="00B64912">
      <w:pPr>
        <w:pStyle w:val="list-number"/>
        <w:numPr>
          <w:ilvl w:val="0"/>
          <w:numId w:val="0"/>
        </w:numPr>
        <w:ind w:left="284"/>
        <w:rPr>
          <w:szCs w:val="18"/>
        </w:rPr>
      </w:pPr>
    </w:p>
    <w:p w:rsidR="008B1E0B" w:rsidRDefault="008B1E0B" w:rsidP="00B64912">
      <w:pPr>
        <w:pStyle w:val="list-number"/>
        <w:numPr>
          <w:ilvl w:val="0"/>
          <w:numId w:val="0"/>
        </w:numPr>
        <w:ind w:left="284"/>
        <w:rPr>
          <w:szCs w:val="18"/>
        </w:rPr>
      </w:pPr>
    </w:p>
    <w:p w:rsidR="008B1E0B" w:rsidRDefault="008B1E0B" w:rsidP="00B64912">
      <w:pPr>
        <w:pStyle w:val="list-number"/>
        <w:numPr>
          <w:ilvl w:val="0"/>
          <w:numId w:val="0"/>
        </w:numPr>
        <w:ind w:left="284"/>
        <w:rPr>
          <w:szCs w:val="18"/>
        </w:rPr>
      </w:pPr>
    </w:p>
    <w:p w:rsidR="00B64912" w:rsidRPr="00A54EFD" w:rsidRDefault="00B64912" w:rsidP="00B64912">
      <w:pPr>
        <w:pStyle w:val="list-number"/>
        <w:numPr>
          <w:ilvl w:val="0"/>
          <w:numId w:val="0"/>
        </w:numPr>
        <w:ind w:left="284"/>
      </w:pPr>
      <w:r>
        <w:rPr>
          <w:szCs w:val="18"/>
        </w:rPr>
        <w:lastRenderedPageBreak/>
        <w:br/>
      </w:r>
    </w:p>
    <w:tbl>
      <w:tblPr>
        <w:tblStyle w:val="tabel1"/>
        <w:tblW w:w="8505" w:type="dxa"/>
        <w:tblInd w:w="108" w:type="dxa"/>
        <w:tblLook w:val="04A0"/>
      </w:tblPr>
      <w:tblGrid>
        <w:gridCol w:w="2835"/>
        <w:gridCol w:w="2835"/>
        <w:gridCol w:w="2835"/>
      </w:tblGrid>
      <w:tr w:rsidR="008B1E0B" w:rsidRPr="008B1E0B" w:rsidTr="008B1E0B">
        <w:trPr>
          <w:cnfStyle w:val="100000000000"/>
        </w:trPr>
        <w:tc>
          <w:tcPr>
            <w:tcW w:w="2835" w:type="dxa"/>
          </w:tcPr>
          <w:p w:rsidR="008B1E0B" w:rsidRPr="003747B5" w:rsidRDefault="008B1E0B" w:rsidP="003714AE">
            <w:pPr>
              <w:jc w:val="center"/>
              <w:rPr>
                <w:rFonts w:ascii="Arial" w:hAnsi="Arial" w:cs="Arial"/>
                <w:sz w:val="16"/>
                <w:szCs w:val="16"/>
                <w:highlight w:val="yellow"/>
              </w:rPr>
            </w:pPr>
            <w:r w:rsidRPr="003747B5">
              <w:rPr>
                <w:rFonts w:ascii="Arial" w:hAnsi="Arial" w:cs="Arial"/>
                <w:sz w:val="16"/>
                <w:szCs w:val="16"/>
              </w:rPr>
              <w:t>Scenario’s</w:t>
            </w:r>
          </w:p>
        </w:tc>
        <w:tc>
          <w:tcPr>
            <w:tcW w:w="2835" w:type="dxa"/>
          </w:tcPr>
          <w:p w:rsidR="008B1E0B" w:rsidRPr="003747B5" w:rsidRDefault="008B1E0B" w:rsidP="003714AE">
            <w:pPr>
              <w:rPr>
                <w:rFonts w:ascii="Arial" w:hAnsi="Arial" w:cs="Arial"/>
                <w:sz w:val="16"/>
                <w:szCs w:val="16"/>
                <w:highlight w:val="yellow"/>
              </w:rPr>
            </w:pPr>
            <w:r w:rsidRPr="003747B5">
              <w:rPr>
                <w:rFonts w:ascii="Arial" w:hAnsi="Arial" w:cs="Arial"/>
                <w:sz w:val="16"/>
                <w:szCs w:val="16"/>
              </w:rPr>
              <w:t xml:space="preserve">2] Gebiedsgerichte aanpak </w:t>
            </w:r>
          </w:p>
        </w:tc>
        <w:tc>
          <w:tcPr>
            <w:tcW w:w="2835" w:type="dxa"/>
          </w:tcPr>
          <w:p w:rsidR="008B1E0B" w:rsidRPr="003747B5" w:rsidRDefault="008B1E0B" w:rsidP="003714AE">
            <w:pPr>
              <w:rPr>
                <w:rFonts w:ascii="Arial" w:hAnsi="Arial" w:cs="Arial"/>
                <w:sz w:val="16"/>
                <w:szCs w:val="16"/>
              </w:rPr>
            </w:pPr>
            <w:r w:rsidRPr="003747B5">
              <w:rPr>
                <w:rFonts w:ascii="Arial" w:hAnsi="Arial" w:cs="Arial"/>
                <w:sz w:val="16"/>
                <w:szCs w:val="16"/>
              </w:rPr>
              <w:t>3] Gevalsgerichte aanpak (actief)</w:t>
            </w:r>
          </w:p>
        </w:tc>
      </w:tr>
      <w:tr w:rsidR="008B1E0B" w:rsidRPr="008B1E0B" w:rsidTr="003714AE">
        <w:tc>
          <w:tcPr>
            <w:tcW w:w="8505" w:type="dxa"/>
            <w:gridSpan w:val="3"/>
          </w:tcPr>
          <w:p w:rsidR="008B1E0B" w:rsidRPr="003747B5" w:rsidRDefault="008B1E0B" w:rsidP="008B1E0B">
            <w:pPr>
              <w:contextualSpacing/>
              <w:jc w:val="center"/>
              <w:rPr>
                <w:rFonts w:ascii="Arial" w:hAnsi="Arial" w:cs="Arial"/>
                <w:b/>
                <w:sz w:val="16"/>
                <w:szCs w:val="16"/>
              </w:rPr>
            </w:pPr>
            <w:r w:rsidRPr="00691BAB">
              <w:rPr>
                <w:rFonts w:ascii="Arial" w:hAnsi="Arial" w:cs="Arial"/>
                <w:b/>
                <w:color w:val="1F497D" w:themeColor="text2"/>
                <w:sz w:val="16"/>
                <w:szCs w:val="16"/>
              </w:rPr>
              <w:t>Functies grondwater</w:t>
            </w:r>
          </w:p>
        </w:tc>
      </w:tr>
      <w:tr w:rsidR="0000676C" w:rsidRPr="008B1E0B" w:rsidTr="008B1E0B">
        <w:tc>
          <w:tcPr>
            <w:tcW w:w="2835" w:type="dxa"/>
          </w:tcPr>
          <w:p w:rsidR="0000676C" w:rsidRPr="003747B5" w:rsidRDefault="0000676C" w:rsidP="003714AE">
            <w:pPr>
              <w:rPr>
                <w:rFonts w:ascii="Arial" w:hAnsi="Arial" w:cs="Arial"/>
                <w:sz w:val="16"/>
                <w:szCs w:val="16"/>
              </w:rPr>
            </w:pPr>
            <w:r>
              <w:rPr>
                <w:rFonts w:ascii="Arial" w:hAnsi="Arial" w:cs="Arial"/>
                <w:sz w:val="16"/>
                <w:szCs w:val="16"/>
              </w:rPr>
              <w:t>W</w:t>
            </w:r>
            <w:r w:rsidRPr="003747B5">
              <w:rPr>
                <w:rFonts w:ascii="Arial" w:hAnsi="Arial" w:cs="Arial"/>
                <w:sz w:val="16"/>
                <w:szCs w:val="16"/>
              </w:rPr>
              <w:t>armte-koude opslag</w:t>
            </w:r>
          </w:p>
        </w:tc>
        <w:tc>
          <w:tcPr>
            <w:tcW w:w="2835" w:type="dxa"/>
            <w:shd w:val="clear" w:color="auto" w:fill="92D050"/>
          </w:tcPr>
          <w:p w:rsidR="0000676C" w:rsidRPr="003747B5" w:rsidRDefault="0000676C" w:rsidP="003714AE">
            <w:pPr>
              <w:rPr>
                <w:rFonts w:ascii="Arial" w:hAnsi="Arial" w:cs="Arial"/>
                <w:sz w:val="16"/>
                <w:szCs w:val="16"/>
                <w:highlight w:val="yellow"/>
              </w:rPr>
            </w:pPr>
          </w:p>
        </w:tc>
        <w:tc>
          <w:tcPr>
            <w:tcW w:w="2835" w:type="dxa"/>
            <w:shd w:val="clear" w:color="auto" w:fill="FFC000"/>
          </w:tcPr>
          <w:p w:rsidR="0000676C" w:rsidRPr="00B84CDA" w:rsidRDefault="00543758" w:rsidP="0000676C">
            <w:pPr>
              <w:jc w:val="center"/>
              <w:rPr>
                <w:rFonts w:ascii="Arial" w:hAnsi="Arial" w:cs="Arial"/>
                <w:sz w:val="16"/>
                <w:szCs w:val="16"/>
              </w:rPr>
            </w:pPr>
            <w:r>
              <w:rPr>
                <w:rFonts w:ascii="Arial" w:hAnsi="Arial" w:cs="Arial"/>
                <w:sz w:val="16"/>
                <w:szCs w:val="16"/>
              </w:rPr>
              <w:t>B</w:t>
            </w:r>
            <w:r w:rsidR="0000676C" w:rsidRPr="00B84CDA">
              <w:rPr>
                <w:rFonts w:ascii="Arial" w:hAnsi="Arial" w:cs="Arial"/>
                <w:sz w:val="16"/>
                <w:szCs w:val="16"/>
              </w:rPr>
              <w:t>eperkt</w:t>
            </w:r>
            <w:r w:rsidR="0000676C">
              <w:rPr>
                <w:rFonts w:ascii="Arial" w:hAnsi="Arial" w:cs="Arial"/>
                <w:sz w:val="16"/>
                <w:szCs w:val="16"/>
              </w:rPr>
              <w:t xml:space="preserve"> </w:t>
            </w:r>
            <w:r w:rsidR="0000676C" w:rsidRPr="00B84CDA">
              <w:rPr>
                <w:rFonts w:ascii="Arial" w:hAnsi="Arial" w:cs="Arial"/>
                <w:sz w:val="16"/>
                <w:szCs w:val="16"/>
              </w:rPr>
              <w:t>mogelijk</w:t>
            </w:r>
          </w:p>
        </w:tc>
      </w:tr>
      <w:tr w:rsidR="008B1E0B" w:rsidRPr="008B1E0B" w:rsidTr="003714AE">
        <w:tc>
          <w:tcPr>
            <w:tcW w:w="8505" w:type="dxa"/>
            <w:gridSpan w:val="3"/>
          </w:tcPr>
          <w:p w:rsidR="008B1E0B" w:rsidRPr="003747B5" w:rsidRDefault="008B1E0B" w:rsidP="008B1E0B">
            <w:pPr>
              <w:contextualSpacing/>
              <w:jc w:val="center"/>
              <w:rPr>
                <w:rFonts w:ascii="Arial" w:hAnsi="Arial" w:cs="Arial"/>
                <w:b/>
                <w:sz w:val="16"/>
                <w:szCs w:val="16"/>
              </w:rPr>
            </w:pPr>
            <w:r w:rsidRPr="00691BAB">
              <w:rPr>
                <w:rFonts w:ascii="Arial" w:hAnsi="Arial" w:cs="Arial"/>
                <w:b/>
                <w:color w:val="1F497D" w:themeColor="text2"/>
                <w:sz w:val="16"/>
                <w:szCs w:val="16"/>
              </w:rPr>
              <w:t>Indicatoren</w:t>
            </w:r>
          </w:p>
        </w:tc>
      </w:tr>
      <w:tr w:rsidR="008B1E0B" w:rsidRPr="008B1E0B" w:rsidTr="008B1E0B">
        <w:tc>
          <w:tcPr>
            <w:tcW w:w="2835" w:type="dxa"/>
          </w:tcPr>
          <w:p w:rsidR="008B1E0B" w:rsidRPr="003747B5" w:rsidRDefault="008B1E0B" w:rsidP="003714AE">
            <w:pPr>
              <w:rPr>
                <w:rFonts w:ascii="Arial" w:hAnsi="Arial" w:cs="Arial"/>
                <w:sz w:val="16"/>
                <w:szCs w:val="16"/>
              </w:rPr>
            </w:pPr>
            <w:r w:rsidRPr="003747B5">
              <w:rPr>
                <w:rFonts w:ascii="Arial" w:hAnsi="Arial" w:cs="Arial"/>
                <w:sz w:val="16"/>
                <w:szCs w:val="16"/>
              </w:rPr>
              <w:t>Kosten</w:t>
            </w:r>
          </w:p>
        </w:tc>
        <w:tc>
          <w:tcPr>
            <w:tcW w:w="2835" w:type="dxa"/>
          </w:tcPr>
          <w:p w:rsidR="008B1E0B" w:rsidRPr="003747B5" w:rsidRDefault="008B1E0B" w:rsidP="003714AE">
            <w:pPr>
              <w:jc w:val="center"/>
              <w:rPr>
                <w:rFonts w:ascii="Arial" w:hAnsi="Arial" w:cs="Arial"/>
                <w:sz w:val="16"/>
                <w:szCs w:val="16"/>
              </w:rPr>
            </w:pPr>
            <w:r w:rsidRPr="003747B5">
              <w:rPr>
                <w:rFonts w:ascii="Arial" w:hAnsi="Arial" w:cs="Arial"/>
                <w:sz w:val="16"/>
                <w:szCs w:val="16"/>
              </w:rPr>
              <w:t>5.000.000</w:t>
            </w:r>
          </w:p>
        </w:tc>
        <w:tc>
          <w:tcPr>
            <w:tcW w:w="2835" w:type="dxa"/>
          </w:tcPr>
          <w:p w:rsidR="008B1E0B" w:rsidRPr="003747B5" w:rsidRDefault="008B1E0B" w:rsidP="003714AE">
            <w:pPr>
              <w:jc w:val="center"/>
              <w:rPr>
                <w:rFonts w:ascii="Arial" w:hAnsi="Arial" w:cs="Arial"/>
                <w:sz w:val="16"/>
                <w:szCs w:val="16"/>
              </w:rPr>
            </w:pPr>
            <w:r w:rsidRPr="003747B5">
              <w:rPr>
                <w:rFonts w:ascii="Arial" w:hAnsi="Arial" w:cs="Arial"/>
                <w:sz w:val="16"/>
                <w:szCs w:val="16"/>
              </w:rPr>
              <w:t>250.000.000</w:t>
            </w:r>
          </w:p>
        </w:tc>
      </w:tr>
      <w:tr w:rsidR="008B1E0B" w:rsidRPr="008B1E0B" w:rsidTr="008B1E0B">
        <w:tc>
          <w:tcPr>
            <w:tcW w:w="2835" w:type="dxa"/>
          </w:tcPr>
          <w:p w:rsidR="008B1E0B" w:rsidRPr="003747B5" w:rsidRDefault="008B1E0B" w:rsidP="003714AE">
            <w:pPr>
              <w:rPr>
                <w:rFonts w:ascii="Arial" w:hAnsi="Arial" w:cs="Arial"/>
                <w:sz w:val="16"/>
                <w:szCs w:val="16"/>
              </w:rPr>
            </w:pPr>
            <w:r w:rsidRPr="003747B5">
              <w:rPr>
                <w:rFonts w:ascii="Arial" w:hAnsi="Arial" w:cs="Arial"/>
                <w:sz w:val="16"/>
                <w:szCs w:val="16"/>
              </w:rPr>
              <w:t>Emissies</w:t>
            </w:r>
          </w:p>
        </w:tc>
        <w:tc>
          <w:tcPr>
            <w:tcW w:w="2835" w:type="dxa"/>
          </w:tcPr>
          <w:p w:rsidR="008B1E0B" w:rsidRPr="003747B5" w:rsidRDefault="008B1E0B" w:rsidP="003714AE">
            <w:pPr>
              <w:jc w:val="center"/>
              <w:rPr>
                <w:rFonts w:ascii="Arial" w:hAnsi="Arial" w:cs="Arial"/>
                <w:sz w:val="16"/>
                <w:szCs w:val="16"/>
              </w:rPr>
            </w:pPr>
            <w:r w:rsidRPr="003747B5">
              <w:rPr>
                <w:rFonts w:ascii="Arial" w:hAnsi="Arial" w:cs="Arial"/>
                <w:sz w:val="16"/>
                <w:szCs w:val="16"/>
              </w:rPr>
              <w:t>Neutraal</w:t>
            </w:r>
          </w:p>
        </w:tc>
        <w:tc>
          <w:tcPr>
            <w:tcW w:w="2835" w:type="dxa"/>
          </w:tcPr>
          <w:p w:rsidR="008B1E0B" w:rsidRPr="003747B5" w:rsidRDefault="008B1E0B" w:rsidP="003714AE">
            <w:pPr>
              <w:jc w:val="center"/>
              <w:rPr>
                <w:rFonts w:ascii="Arial" w:hAnsi="Arial" w:cs="Arial"/>
                <w:sz w:val="16"/>
                <w:szCs w:val="16"/>
              </w:rPr>
            </w:pPr>
            <w:r w:rsidRPr="003747B5">
              <w:rPr>
                <w:rFonts w:ascii="Arial" w:hAnsi="Arial" w:cs="Arial"/>
                <w:sz w:val="16"/>
                <w:szCs w:val="16"/>
              </w:rPr>
              <w:t>Zeer hoog</w:t>
            </w:r>
          </w:p>
        </w:tc>
      </w:tr>
      <w:tr w:rsidR="008B1E0B" w:rsidRPr="008B1E0B" w:rsidTr="008B1E0B">
        <w:tc>
          <w:tcPr>
            <w:tcW w:w="2835" w:type="dxa"/>
          </w:tcPr>
          <w:p w:rsidR="008B1E0B" w:rsidRPr="003747B5" w:rsidRDefault="008B1E0B" w:rsidP="003714AE">
            <w:pPr>
              <w:rPr>
                <w:rFonts w:ascii="Arial" w:hAnsi="Arial" w:cs="Arial"/>
                <w:sz w:val="16"/>
                <w:szCs w:val="16"/>
              </w:rPr>
            </w:pPr>
            <w:r w:rsidRPr="003747B5">
              <w:rPr>
                <w:rFonts w:ascii="Arial" w:hAnsi="Arial" w:cs="Arial"/>
                <w:sz w:val="16"/>
                <w:szCs w:val="16"/>
              </w:rPr>
              <w:t>Intrinsieke waarde</w:t>
            </w:r>
          </w:p>
        </w:tc>
        <w:tc>
          <w:tcPr>
            <w:tcW w:w="2835" w:type="dxa"/>
          </w:tcPr>
          <w:p w:rsidR="008B1E0B" w:rsidRPr="003747B5" w:rsidRDefault="003747B5" w:rsidP="003714AE">
            <w:pPr>
              <w:jc w:val="center"/>
              <w:rPr>
                <w:rFonts w:ascii="Arial" w:hAnsi="Arial" w:cs="Arial"/>
                <w:sz w:val="16"/>
                <w:szCs w:val="16"/>
              </w:rPr>
            </w:pPr>
            <w:r>
              <w:rPr>
                <w:rFonts w:ascii="Arial" w:hAnsi="Arial" w:cs="Arial"/>
                <w:sz w:val="16"/>
                <w:szCs w:val="16"/>
              </w:rPr>
              <w:t>M</w:t>
            </w:r>
            <w:r w:rsidR="008B1E0B" w:rsidRPr="003747B5">
              <w:rPr>
                <w:rFonts w:ascii="Arial" w:hAnsi="Arial" w:cs="Arial"/>
                <w:sz w:val="16"/>
                <w:szCs w:val="16"/>
              </w:rPr>
              <w:t>atig</w:t>
            </w:r>
          </w:p>
        </w:tc>
        <w:tc>
          <w:tcPr>
            <w:tcW w:w="2835" w:type="dxa"/>
          </w:tcPr>
          <w:p w:rsidR="008B1E0B" w:rsidRPr="003747B5" w:rsidRDefault="003747B5" w:rsidP="003714AE">
            <w:pPr>
              <w:jc w:val="center"/>
              <w:rPr>
                <w:rFonts w:ascii="Arial" w:hAnsi="Arial" w:cs="Arial"/>
                <w:sz w:val="16"/>
                <w:szCs w:val="16"/>
              </w:rPr>
            </w:pPr>
            <w:r>
              <w:rPr>
                <w:rFonts w:ascii="Arial" w:hAnsi="Arial" w:cs="Arial"/>
                <w:sz w:val="16"/>
                <w:szCs w:val="16"/>
              </w:rPr>
              <w:t>R</w:t>
            </w:r>
            <w:r w:rsidR="008B1E0B" w:rsidRPr="003747B5">
              <w:rPr>
                <w:rFonts w:ascii="Arial" w:hAnsi="Arial" w:cs="Arial"/>
                <w:sz w:val="16"/>
                <w:szCs w:val="16"/>
              </w:rPr>
              <w:t>edelijk</w:t>
            </w:r>
          </w:p>
        </w:tc>
      </w:tr>
      <w:tr w:rsidR="008B1E0B" w:rsidRPr="008B1E0B" w:rsidTr="008B1E0B">
        <w:tc>
          <w:tcPr>
            <w:tcW w:w="2835" w:type="dxa"/>
          </w:tcPr>
          <w:p w:rsidR="008B1E0B" w:rsidRPr="003747B5" w:rsidRDefault="008B1E0B" w:rsidP="003714AE">
            <w:pPr>
              <w:rPr>
                <w:rFonts w:ascii="Arial" w:hAnsi="Arial" w:cs="Arial"/>
                <w:sz w:val="16"/>
                <w:szCs w:val="16"/>
              </w:rPr>
            </w:pPr>
            <w:r w:rsidRPr="003747B5">
              <w:rPr>
                <w:rFonts w:ascii="Arial" w:hAnsi="Arial" w:cs="Arial"/>
                <w:sz w:val="16"/>
                <w:szCs w:val="16"/>
              </w:rPr>
              <w:t>Bouwputbemaling</w:t>
            </w:r>
          </w:p>
        </w:tc>
        <w:tc>
          <w:tcPr>
            <w:tcW w:w="2835" w:type="dxa"/>
          </w:tcPr>
          <w:p w:rsidR="008B1E0B" w:rsidRPr="003747B5" w:rsidRDefault="008B1E0B" w:rsidP="003714AE">
            <w:pPr>
              <w:jc w:val="center"/>
              <w:rPr>
                <w:rFonts w:ascii="Arial" w:hAnsi="Arial" w:cs="Arial"/>
                <w:sz w:val="16"/>
                <w:szCs w:val="16"/>
              </w:rPr>
            </w:pPr>
            <w:r w:rsidRPr="003747B5">
              <w:rPr>
                <w:rFonts w:ascii="Arial" w:hAnsi="Arial" w:cs="Arial"/>
                <w:sz w:val="16"/>
                <w:szCs w:val="16"/>
              </w:rPr>
              <w:t>Goed mogelijk</w:t>
            </w:r>
          </w:p>
        </w:tc>
        <w:tc>
          <w:tcPr>
            <w:tcW w:w="2835" w:type="dxa"/>
          </w:tcPr>
          <w:p w:rsidR="008B1E0B" w:rsidRPr="003747B5" w:rsidRDefault="008B1E0B" w:rsidP="003714AE">
            <w:pPr>
              <w:jc w:val="center"/>
              <w:rPr>
                <w:rFonts w:ascii="Arial" w:hAnsi="Arial" w:cs="Arial"/>
                <w:sz w:val="16"/>
                <w:szCs w:val="16"/>
              </w:rPr>
            </w:pPr>
            <w:r w:rsidRPr="003747B5">
              <w:rPr>
                <w:rFonts w:ascii="Arial" w:hAnsi="Arial" w:cs="Arial"/>
                <w:sz w:val="16"/>
                <w:szCs w:val="16"/>
              </w:rPr>
              <w:t>Beperkt mogelijk</w:t>
            </w:r>
          </w:p>
        </w:tc>
      </w:tr>
    </w:tbl>
    <w:p w:rsidR="008B1E0B" w:rsidRPr="008B1E0B" w:rsidRDefault="003A53D8" w:rsidP="008B1E0B">
      <w:pPr>
        <w:pStyle w:val="Bijschrift0"/>
      </w:pPr>
      <w:r>
        <w:t>Tabel 6</w:t>
      </w:r>
      <w:r w:rsidR="008B1E0B">
        <w:tab/>
        <w:t>Scenariomatrix fictieve case na stap 2</w:t>
      </w:r>
    </w:p>
    <w:p w:rsidR="0099588C" w:rsidRDefault="0099588C" w:rsidP="0099588C">
      <w:pPr>
        <w:ind w:left="426" w:hanging="384"/>
        <w:contextualSpacing/>
      </w:pPr>
      <w:r>
        <w:t>3.</w:t>
      </w:r>
      <w:r>
        <w:tab/>
        <w:t>De indeling in baten en lasten wordt vervolgens opgesteld, uitgaande van een vergelijking met de uitgangsituatie. Dan zijn de belangrijkste baten het mogelijk maken van WKO en bouwputbemaling en in mindere mate het verbeteren van de intrinsieke waarde voor de saneringsvariant. De lasten zijn kosten en emissies.</w:t>
      </w:r>
    </w:p>
    <w:p w:rsidR="0099588C" w:rsidRDefault="0099588C" w:rsidP="0099588C">
      <w:pPr>
        <w:ind w:left="426" w:hanging="384"/>
        <w:contextualSpacing/>
      </w:pPr>
    </w:p>
    <w:tbl>
      <w:tblPr>
        <w:tblStyle w:val="tabel1"/>
        <w:tblW w:w="8505" w:type="dxa"/>
        <w:tblInd w:w="108" w:type="dxa"/>
        <w:tblLook w:val="04A0"/>
      </w:tblPr>
      <w:tblGrid>
        <w:gridCol w:w="2941"/>
        <w:gridCol w:w="2782"/>
        <w:gridCol w:w="2782"/>
      </w:tblGrid>
      <w:tr w:rsidR="0099588C" w:rsidRPr="008B1E0B" w:rsidTr="008B1E0B">
        <w:trPr>
          <w:cnfStyle w:val="100000000000"/>
          <w:trHeight w:val="457"/>
        </w:trPr>
        <w:tc>
          <w:tcPr>
            <w:tcW w:w="2093" w:type="dxa"/>
          </w:tcPr>
          <w:p w:rsidR="0099588C" w:rsidRPr="008B1E0B" w:rsidRDefault="0099588C" w:rsidP="0099588C">
            <w:pPr>
              <w:jc w:val="center"/>
              <w:rPr>
                <w:rFonts w:ascii="Arial" w:hAnsi="Arial" w:cs="Arial"/>
                <w:sz w:val="16"/>
                <w:szCs w:val="18"/>
                <w:highlight w:val="yellow"/>
              </w:rPr>
            </w:pPr>
            <w:r w:rsidRPr="008B1E0B">
              <w:rPr>
                <w:rFonts w:ascii="Arial" w:hAnsi="Arial" w:cs="Arial"/>
                <w:sz w:val="16"/>
                <w:szCs w:val="18"/>
              </w:rPr>
              <w:t>Scenario’s</w:t>
            </w:r>
          </w:p>
        </w:tc>
        <w:tc>
          <w:tcPr>
            <w:tcW w:w="1980" w:type="dxa"/>
          </w:tcPr>
          <w:p w:rsidR="0099588C" w:rsidRPr="008B1E0B" w:rsidRDefault="0099588C" w:rsidP="0099588C">
            <w:pPr>
              <w:rPr>
                <w:rFonts w:ascii="Arial" w:hAnsi="Arial" w:cs="Arial"/>
                <w:sz w:val="16"/>
                <w:szCs w:val="18"/>
                <w:highlight w:val="yellow"/>
              </w:rPr>
            </w:pPr>
            <w:r w:rsidRPr="008B1E0B">
              <w:rPr>
                <w:rFonts w:ascii="Arial" w:hAnsi="Arial" w:cs="Arial"/>
                <w:sz w:val="16"/>
                <w:szCs w:val="18"/>
              </w:rPr>
              <w:t xml:space="preserve">2] Gebiedsgerichte aanpak </w:t>
            </w:r>
          </w:p>
        </w:tc>
        <w:tc>
          <w:tcPr>
            <w:tcW w:w="1980" w:type="dxa"/>
          </w:tcPr>
          <w:p w:rsidR="0099588C" w:rsidRPr="008B1E0B" w:rsidRDefault="0099588C" w:rsidP="0099588C">
            <w:pPr>
              <w:rPr>
                <w:rFonts w:ascii="Arial" w:hAnsi="Arial" w:cs="Arial"/>
                <w:sz w:val="16"/>
                <w:szCs w:val="18"/>
              </w:rPr>
            </w:pPr>
            <w:r w:rsidRPr="008B1E0B">
              <w:rPr>
                <w:rFonts w:ascii="Arial" w:hAnsi="Arial" w:cs="Arial"/>
                <w:sz w:val="16"/>
                <w:szCs w:val="18"/>
              </w:rPr>
              <w:t>3] Gevalsgerichte aanpak (actief)</w:t>
            </w:r>
          </w:p>
        </w:tc>
      </w:tr>
      <w:tr w:rsidR="00680DC2" w:rsidRPr="008B1E0B" w:rsidTr="008B1E0B">
        <w:trPr>
          <w:trHeight w:hRule="exact" w:val="284"/>
        </w:trPr>
        <w:tc>
          <w:tcPr>
            <w:tcW w:w="6053" w:type="dxa"/>
            <w:gridSpan w:val="3"/>
          </w:tcPr>
          <w:p w:rsidR="00680DC2" w:rsidRPr="003747B5" w:rsidRDefault="00680DC2" w:rsidP="0099588C">
            <w:pPr>
              <w:rPr>
                <w:rFonts w:ascii="Arial" w:hAnsi="Arial" w:cs="Arial"/>
                <w:b/>
                <w:sz w:val="16"/>
                <w:szCs w:val="18"/>
              </w:rPr>
            </w:pPr>
            <w:r w:rsidRPr="00691BAB">
              <w:rPr>
                <w:rFonts w:ascii="Arial" w:hAnsi="Arial" w:cs="Arial"/>
                <w:b/>
                <w:color w:val="1F497D" w:themeColor="text2"/>
                <w:sz w:val="16"/>
                <w:szCs w:val="18"/>
              </w:rPr>
              <w:t>Baten</w:t>
            </w:r>
          </w:p>
        </w:tc>
      </w:tr>
      <w:tr w:rsidR="0099588C" w:rsidRPr="008B1E0B" w:rsidTr="008B1E0B">
        <w:trPr>
          <w:trHeight w:hRule="exact" w:val="284"/>
        </w:trPr>
        <w:tc>
          <w:tcPr>
            <w:tcW w:w="2093" w:type="dxa"/>
          </w:tcPr>
          <w:p w:rsidR="0099588C" w:rsidRPr="008B1E0B" w:rsidRDefault="000B20E0" w:rsidP="0099588C">
            <w:pPr>
              <w:rPr>
                <w:rFonts w:ascii="Arial" w:hAnsi="Arial" w:cs="Arial"/>
                <w:sz w:val="16"/>
                <w:szCs w:val="18"/>
              </w:rPr>
            </w:pPr>
            <w:r w:rsidRPr="008B1E0B">
              <w:rPr>
                <w:rFonts w:ascii="Arial" w:hAnsi="Arial" w:cs="Arial"/>
                <w:sz w:val="16"/>
                <w:szCs w:val="18"/>
              </w:rPr>
              <w:t>W</w:t>
            </w:r>
            <w:r w:rsidR="0099588C" w:rsidRPr="008B1E0B">
              <w:rPr>
                <w:rFonts w:ascii="Arial" w:hAnsi="Arial" w:cs="Arial"/>
                <w:sz w:val="16"/>
                <w:szCs w:val="18"/>
              </w:rPr>
              <w:t>armte-koude opslag</w:t>
            </w:r>
          </w:p>
        </w:tc>
        <w:tc>
          <w:tcPr>
            <w:tcW w:w="1980" w:type="dxa"/>
          </w:tcPr>
          <w:p w:rsidR="0099588C" w:rsidRPr="008B1E0B" w:rsidRDefault="0099588C" w:rsidP="0099588C">
            <w:pPr>
              <w:jc w:val="center"/>
              <w:rPr>
                <w:rFonts w:ascii="Arial" w:hAnsi="Arial" w:cs="Arial"/>
                <w:sz w:val="16"/>
                <w:szCs w:val="18"/>
                <w:highlight w:val="yellow"/>
              </w:rPr>
            </w:pPr>
            <w:r w:rsidRPr="008B1E0B">
              <w:rPr>
                <w:rFonts w:ascii="Arial" w:hAnsi="Arial" w:cs="Arial"/>
                <w:sz w:val="16"/>
                <w:szCs w:val="18"/>
              </w:rPr>
              <w:t>Goed mogelijk</w:t>
            </w:r>
          </w:p>
        </w:tc>
        <w:tc>
          <w:tcPr>
            <w:tcW w:w="1980" w:type="dxa"/>
          </w:tcPr>
          <w:p w:rsidR="0099588C" w:rsidRPr="008B1E0B" w:rsidRDefault="0099588C" w:rsidP="0099588C">
            <w:pPr>
              <w:jc w:val="center"/>
              <w:rPr>
                <w:rFonts w:ascii="Arial" w:hAnsi="Arial" w:cs="Arial"/>
                <w:sz w:val="16"/>
                <w:szCs w:val="18"/>
              </w:rPr>
            </w:pPr>
            <w:r w:rsidRPr="008B1E0B">
              <w:rPr>
                <w:rFonts w:ascii="Arial" w:hAnsi="Arial" w:cs="Arial"/>
                <w:sz w:val="16"/>
                <w:szCs w:val="18"/>
              </w:rPr>
              <w:t>Beperkt mogelijk</w:t>
            </w:r>
          </w:p>
        </w:tc>
      </w:tr>
      <w:tr w:rsidR="0099588C" w:rsidRPr="008B1E0B" w:rsidTr="008B1E0B">
        <w:trPr>
          <w:trHeight w:hRule="exact" w:val="284"/>
        </w:trPr>
        <w:tc>
          <w:tcPr>
            <w:tcW w:w="2093" w:type="dxa"/>
          </w:tcPr>
          <w:p w:rsidR="0099588C" w:rsidRPr="008B1E0B" w:rsidRDefault="0099588C" w:rsidP="0099588C">
            <w:pPr>
              <w:rPr>
                <w:rFonts w:ascii="Arial" w:hAnsi="Arial" w:cs="Arial"/>
                <w:sz w:val="16"/>
                <w:szCs w:val="18"/>
              </w:rPr>
            </w:pPr>
            <w:r w:rsidRPr="008B1E0B">
              <w:rPr>
                <w:rFonts w:ascii="Arial" w:hAnsi="Arial" w:cs="Arial"/>
                <w:sz w:val="16"/>
                <w:szCs w:val="18"/>
              </w:rPr>
              <w:t>Bouwputbemaling</w:t>
            </w:r>
          </w:p>
        </w:tc>
        <w:tc>
          <w:tcPr>
            <w:tcW w:w="1980" w:type="dxa"/>
          </w:tcPr>
          <w:p w:rsidR="0099588C" w:rsidRPr="008B1E0B" w:rsidRDefault="0099588C" w:rsidP="0099588C">
            <w:pPr>
              <w:jc w:val="center"/>
              <w:rPr>
                <w:rFonts w:ascii="Arial" w:hAnsi="Arial" w:cs="Arial"/>
                <w:sz w:val="16"/>
                <w:szCs w:val="18"/>
              </w:rPr>
            </w:pPr>
            <w:r w:rsidRPr="008B1E0B">
              <w:rPr>
                <w:rFonts w:ascii="Arial" w:hAnsi="Arial" w:cs="Arial"/>
                <w:sz w:val="16"/>
                <w:szCs w:val="18"/>
              </w:rPr>
              <w:t>Goed mogelijk</w:t>
            </w:r>
          </w:p>
        </w:tc>
        <w:tc>
          <w:tcPr>
            <w:tcW w:w="1980" w:type="dxa"/>
          </w:tcPr>
          <w:p w:rsidR="0099588C" w:rsidRPr="008B1E0B" w:rsidRDefault="0099588C" w:rsidP="0099588C">
            <w:pPr>
              <w:jc w:val="center"/>
              <w:rPr>
                <w:rFonts w:ascii="Arial" w:hAnsi="Arial" w:cs="Arial"/>
                <w:sz w:val="16"/>
                <w:szCs w:val="18"/>
              </w:rPr>
            </w:pPr>
            <w:r w:rsidRPr="008B1E0B">
              <w:rPr>
                <w:rFonts w:ascii="Arial" w:hAnsi="Arial" w:cs="Arial"/>
                <w:sz w:val="16"/>
                <w:szCs w:val="18"/>
              </w:rPr>
              <w:t>Beperkt mogelijk</w:t>
            </w:r>
          </w:p>
        </w:tc>
      </w:tr>
      <w:tr w:rsidR="0099588C" w:rsidRPr="008B1E0B" w:rsidTr="008B1E0B">
        <w:trPr>
          <w:trHeight w:hRule="exact" w:val="284"/>
        </w:trPr>
        <w:tc>
          <w:tcPr>
            <w:tcW w:w="2093" w:type="dxa"/>
          </w:tcPr>
          <w:p w:rsidR="0099588C" w:rsidRPr="008B1E0B" w:rsidRDefault="0099588C" w:rsidP="0099588C">
            <w:pPr>
              <w:rPr>
                <w:rFonts w:ascii="Arial" w:hAnsi="Arial" w:cs="Arial"/>
                <w:sz w:val="16"/>
                <w:szCs w:val="18"/>
              </w:rPr>
            </w:pPr>
            <w:r w:rsidRPr="008B1E0B">
              <w:rPr>
                <w:rFonts w:ascii="Arial" w:hAnsi="Arial" w:cs="Arial"/>
                <w:sz w:val="16"/>
                <w:szCs w:val="18"/>
              </w:rPr>
              <w:t>Intrinsieke waarde</w:t>
            </w:r>
          </w:p>
        </w:tc>
        <w:tc>
          <w:tcPr>
            <w:tcW w:w="1980" w:type="dxa"/>
          </w:tcPr>
          <w:p w:rsidR="0099588C" w:rsidRPr="008B1E0B" w:rsidRDefault="003747B5" w:rsidP="0099588C">
            <w:pPr>
              <w:jc w:val="center"/>
              <w:rPr>
                <w:rFonts w:ascii="Arial" w:hAnsi="Arial" w:cs="Arial"/>
                <w:sz w:val="16"/>
                <w:szCs w:val="18"/>
              </w:rPr>
            </w:pPr>
            <w:r>
              <w:rPr>
                <w:rFonts w:ascii="Arial" w:hAnsi="Arial" w:cs="Arial"/>
                <w:sz w:val="16"/>
                <w:szCs w:val="18"/>
              </w:rPr>
              <w:t>M</w:t>
            </w:r>
            <w:r w:rsidR="0099588C" w:rsidRPr="008B1E0B">
              <w:rPr>
                <w:rFonts w:ascii="Arial" w:hAnsi="Arial" w:cs="Arial"/>
                <w:sz w:val="16"/>
                <w:szCs w:val="18"/>
              </w:rPr>
              <w:t>atig</w:t>
            </w:r>
          </w:p>
        </w:tc>
        <w:tc>
          <w:tcPr>
            <w:tcW w:w="1980" w:type="dxa"/>
          </w:tcPr>
          <w:p w:rsidR="0099588C" w:rsidRPr="008B1E0B" w:rsidRDefault="003747B5" w:rsidP="0099588C">
            <w:pPr>
              <w:jc w:val="center"/>
              <w:rPr>
                <w:rFonts w:ascii="Arial" w:hAnsi="Arial" w:cs="Arial"/>
                <w:sz w:val="16"/>
                <w:szCs w:val="18"/>
              </w:rPr>
            </w:pPr>
            <w:r>
              <w:rPr>
                <w:rFonts w:ascii="Arial" w:hAnsi="Arial" w:cs="Arial"/>
                <w:sz w:val="16"/>
                <w:szCs w:val="18"/>
              </w:rPr>
              <w:t>R</w:t>
            </w:r>
            <w:r w:rsidR="0099588C" w:rsidRPr="008B1E0B">
              <w:rPr>
                <w:rFonts w:ascii="Arial" w:hAnsi="Arial" w:cs="Arial"/>
                <w:sz w:val="16"/>
                <w:szCs w:val="18"/>
              </w:rPr>
              <w:t>edelijk</w:t>
            </w:r>
          </w:p>
        </w:tc>
      </w:tr>
      <w:tr w:rsidR="00680DC2" w:rsidRPr="008B1E0B" w:rsidTr="008B1E0B">
        <w:trPr>
          <w:trHeight w:hRule="exact" w:val="284"/>
        </w:trPr>
        <w:tc>
          <w:tcPr>
            <w:tcW w:w="6053" w:type="dxa"/>
            <w:gridSpan w:val="3"/>
          </w:tcPr>
          <w:p w:rsidR="00680DC2" w:rsidRPr="00691BAB" w:rsidRDefault="00680DC2" w:rsidP="0099588C">
            <w:pPr>
              <w:rPr>
                <w:rFonts w:ascii="Arial" w:hAnsi="Arial" w:cs="Arial"/>
                <w:b/>
                <w:color w:val="1F497D" w:themeColor="text2"/>
                <w:sz w:val="16"/>
                <w:szCs w:val="18"/>
              </w:rPr>
            </w:pPr>
            <w:r w:rsidRPr="00691BAB">
              <w:rPr>
                <w:rFonts w:ascii="Arial" w:hAnsi="Arial" w:cs="Arial"/>
                <w:b/>
                <w:color w:val="1F497D" w:themeColor="text2"/>
                <w:sz w:val="16"/>
                <w:szCs w:val="18"/>
              </w:rPr>
              <w:t>Lasten</w:t>
            </w:r>
          </w:p>
        </w:tc>
      </w:tr>
      <w:tr w:rsidR="0099588C" w:rsidRPr="008B1E0B" w:rsidTr="008B1E0B">
        <w:trPr>
          <w:trHeight w:hRule="exact" w:val="284"/>
        </w:trPr>
        <w:tc>
          <w:tcPr>
            <w:tcW w:w="2093" w:type="dxa"/>
          </w:tcPr>
          <w:p w:rsidR="0099588C" w:rsidRPr="008B1E0B" w:rsidRDefault="0099588C" w:rsidP="0099588C">
            <w:pPr>
              <w:rPr>
                <w:rFonts w:ascii="Arial" w:hAnsi="Arial" w:cs="Arial"/>
                <w:sz w:val="16"/>
                <w:szCs w:val="18"/>
              </w:rPr>
            </w:pPr>
            <w:r w:rsidRPr="008B1E0B">
              <w:rPr>
                <w:rFonts w:ascii="Arial" w:hAnsi="Arial" w:cs="Arial"/>
                <w:sz w:val="16"/>
                <w:szCs w:val="18"/>
              </w:rPr>
              <w:t>Kosten</w:t>
            </w:r>
          </w:p>
        </w:tc>
        <w:tc>
          <w:tcPr>
            <w:tcW w:w="1980" w:type="dxa"/>
          </w:tcPr>
          <w:p w:rsidR="0099588C" w:rsidRPr="008B1E0B" w:rsidRDefault="0099588C" w:rsidP="0099588C">
            <w:pPr>
              <w:jc w:val="center"/>
              <w:rPr>
                <w:rFonts w:ascii="Arial" w:hAnsi="Arial" w:cs="Arial"/>
                <w:sz w:val="16"/>
                <w:szCs w:val="18"/>
              </w:rPr>
            </w:pPr>
            <w:r w:rsidRPr="008B1E0B">
              <w:rPr>
                <w:rFonts w:ascii="Arial" w:hAnsi="Arial" w:cs="Arial"/>
                <w:sz w:val="16"/>
                <w:szCs w:val="18"/>
              </w:rPr>
              <w:t>5.000.000</w:t>
            </w:r>
          </w:p>
        </w:tc>
        <w:tc>
          <w:tcPr>
            <w:tcW w:w="1980" w:type="dxa"/>
          </w:tcPr>
          <w:p w:rsidR="0099588C" w:rsidRPr="008B1E0B" w:rsidRDefault="0099588C" w:rsidP="0099588C">
            <w:pPr>
              <w:jc w:val="center"/>
              <w:rPr>
                <w:rFonts w:ascii="Arial" w:hAnsi="Arial" w:cs="Arial"/>
                <w:sz w:val="16"/>
                <w:szCs w:val="18"/>
              </w:rPr>
            </w:pPr>
            <w:r w:rsidRPr="008B1E0B">
              <w:rPr>
                <w:rFonts w:ascii="Arial" w:hAnsi="Arial" w:cs="Arial"/>
                <w:sz w:val="16"/>
                <w:szCs w:val="18"/>
              </w:rPr>
              <w:t>250.000.000</w:t>
            </w:r>
          </w:p>
        </w:tc>
      </w:tr>
      <w:tr w:rsidR="0099588C" w:rsidRPr="008B1E0B" w:rsidTr="008B1E0B">
        <w:trPr>
          <w:trHeight w:hRule="exact" w:val="284"/>
        </w:trPr>
        <w:tc>
          <w:tcPr>
            <w:tcW w:w="2093" w:type="dxa"/>
          </w:tcPr>
          <w:p w:rsidR="0099588C" w:rsidRPr="008B1E0B" w:rsidRDefault="0099588C" w:rsidP="0099588C">
            <w:pPr>
              <w:rPr>
                <w:rFonts w:ascii="Arial" w:hAnsi="Arial" w:cs="Arial"/>
                <w:sz w:val="16"/>
                <w:szCs w:val="18"/>
              </w:rPr>
            </w:pPr>
            <w:r w:rsidRPr="008B1E0B">
              <w:rPr>
                <w:rFonts w:ascii="Arial" w:hAnsi="Arial" w:cs="Arial"/>
                <w:sz w:val="16"/>
                <w:szCs w:val="18"/>
              </w:rPr>
              <w:t>Emissies</w:t>
            </w:r>
          </w:p>
        </w:tc>
        <w:tc>
          <w:tcPr>
            <w:tcW w:w="1980" w:type="dxa"/>
          </w:tcPr>
          <w:p w:rsidR="0099588C" w:rsidRPr="008B1E0B" w:rsidRDefault="0099588C" w:rsidP="0099588C">
            <w:pPr>
              <w:jc w:val="center"/>
              <w:rPr>
                <w:rFonts w:ascii="Arial" w:hAnsi="Arial" w:cs="Arial"/>
                <w:sz w:val="16"/>
                <w:szCs w:val="18"/>
              </w:rPr>
            </w:pPr>
            <w:r w:rsidRPr="008B1E0B">
              <w:rPr>
                <w:rFonts w:ascii="Arial" w:hAnsi="Arial" w:cs="Arial"/>
                <w:sz w:val="16"/>
                <w:szCs w:val="18"/>
              </w:rPr>
              <w:t>Neutraal</w:t>
            </w:r>
          </w:p>
        </w:tc>
        <w:tc>
          <w:tcPr>
            <w:tcW w:w="1980" w:type="dxa"/>
          </w:tcPr>
          <w:p w:rsidR="0099588C" w:rsidRPr="008B1E0B" w:rsidRDefault="0099588C" w:rsidP="0099588C">
            <w:pPr>
              <w:jc w:val="center"/>
              <w:rPr>
                <w:rFonts w:ascii="Arial" w:hAnsi="Arial" w:cs="Arial"/>
                <w:sz w:val="16"/>
                <w:szCs w:val="18"/>
              </w:rPr>
            </w:pPr>
            <w:r w:rsidRPr="008B1E0B">
              <w:rPr>
                <w:rFonts w:ascii="Arial" w:hAnsi="Arial" w:cs="Arial"/>
                <w:sz w:val="16"/>
                <w:szCs w:val="18"/>
              </w:rPr>
              <w:t>Zeer hoog</w:t>
            </w:r>
          </w:p>
        </w:tc>
      </w:tr>
    </w:tbl>
    <w:p w:rsidR="008B1E0B" w:rsidRDefault="008B1E0B" w:rsidP="008B1E0B">
      <w:pPr>
        <w:pStyle w:val="Bijschrift0"/>
        <w:rPr>
          <w:bCs w:val="0"/>
          <w:color w:val="auto"/>
          <w:sz w:val="18"/>
          <w:szCs w:val="24"/>
        </w:rPr>
      </w:pPr>
      <w:r>
        <w:t xml:space="preserve">Tabel </w:t>
      </w:r>
      <w:r w:rsidR="003A53D8">
        <w:t>7</w:t>
      </w:r>
      <w:r>
        <w:tab/>
        <w:t>Indeling overblijvende scenario’s naar baten en lasten (fictieve case)</w:t>
      </w:r>
    </w:p>
    <w:p w:rsidR="0099588C" w:rsidRDefault="0099588C" w:rsidP="0099588C">
      <w:r>
        <w:t xml:space="preserve">De keuze tussen de gebiedsgerichte aanpak en de gevalsgerichte sanering is erg duidelijk, maar komt overeen met veel voorkomende situaties in Nederlandse binnensteden. Het was ook mogelijk geweest om de gevalsgerichte aanpak te baseren op </w:t>
      </w:r>
      <w:r w:rsidR="00E93F07">
        <w:t xml:space="preserve">een </w:t>
      </w:r>
      <w:r>
        <w:t xml:space="preserve">stabiele eindsituatie </w:t>
      </w:r>
      <w:r w:rsidR="00E93F07">
        <w:t xml:space="preserve">voor de </w:t>
      </w:r>
      <w:r>
        <w:t>pluimen. In dat geval zijn WKO en bemaling echter een stuk moeilijker te realiseren omdat de verontreiniging wordt verspreid.</w:t>
      </w:r>
    </w:p>
    <w:p w:rsidR="00295AFA" w:rsidRDefault="00295AFA" w:rsidP="0099588C"/>
    <w:p w:rsidR="0099588C" w:rsidRDefault="0099588C" w:rsidP="0099588C">
      <w:r>
        <w:t>In een motiveringsregel kan de keuze van het bovenstaande voorbeeld als volgt worden verantwoord:</w:t>
      </w:r>
    </w:p>
    <w:p w:rsidR="00C03B5E" w:rsidRDefault="00C03B5E" w:rsidP="0099588C">
      <w:pPr>
        <w:rPr>
          <w:rFonts w:ascii="Cambria" w:hAnsi="Cambria"/>
          <w:b/>
          <w:bCs/>
          <w:color w:val="4F81BD"/>
          <w:sz w:val="26"/>
          <w:szCs w:val="26"/>
        </w:rPr>
      </w:pPr>
    </w:p>
    <w:p w:rsidR="0099588C" w:rsidRDefault="0099588C" w:rsidP="0099588C">
      <w:pPr>
        <w:rPr>
          <w:i/>
        </w:rPr>
      </w:pPr>
      <w:r w:rsidRPr="00222A01">
        <w:rPr>
          <w:i/>
        </w:rPr>
        <w:t xml:space="preserve">Scenario 2, de gebiedsgerichte aanpak, verdient de voorkeur boven de sanering van de grondwaterverontreinigingen in scenario 3, omdat het </w:t>
      </w:r>
      <w:r>
        <w:rPr>
          <w:i/>
        </w:rPr>
        <w:t xml:space="preserve">grondwater in dit scenario </w:t>
      </w:r>
      <w:r w:rsidRPr="00222A01">
        <w:rPr>
          <w:i/>
        </w:rPr>
        <w:t xml:space="preserve">met directe ingang </w:t>
      </w:r>
      <w:r>
        <w:rPr>
          <w:i/>
        </w:rPr>
        <w:t>beschikbaar is voor meerdere functies</w:t>
      </w:r>
      <w:r w:rsidRPr="00222A01">
        <w:rPr>
          <w:i/>
        </w:rPr>
        <w:t xml:space="preserve"> </w:t>
      </w:r>
      <w:r>
        <w:rPr>
          <w:i/>
        </w:rPr>
        <w:t>(</w:t>
      </w:r>
      <w:r w:rsidRPr="00222A01">
        <w:rPr>
          <w:i/>
        </w:rPr>
        <w:t>bodemenergie</w:t>
      </w:r>
      <w:r>
        <w:rPr>
          <w:i/>
        </w:rPr>
        <w:t>, bemaling)</w:t>
      </w:r>
      <w:r w:rsidRPr="00222A01">
        <w:rPr>
          <w:i/>
        </w:rPr>
        <w:t xml:space="preserve"> terwijl het saneringsscena</w:t>
      </w:r>
      <w:r>
        <w:rPr>
          <w:i/>
        </w:rPr>
        <w:t>rio deze mogelijkheid pas over meer dan 1</w:t>
      </w:r>
      <w:r w:rsidRPr="00222A01">
        <w:rPr>
          <w:i/>
        </w:rPr>
        <w:t xml:space="preserve">5 jaar biedt én </w:t>
      </w:r>
      <w:r>
        <w:rPr>
          <w:i/>
        </w:rPr>
        <w:t xml:space="preserve">daarnaast </w:t>
      </w:r>
      <w:r w:rsidRPr="00222A01">
        <w:rPr>
          <w:i/>
        </w:rPr>
        <w:t>extreem hoge kosten en belasting voor het milieu met z</w:t>
      </w:r>
      <w:r>
        <w:rPr>
          <w:i/>
        </w:rPr>
        <w:t>ich meebrengt.</w:t>
      </w:r>
    </w:p>
    <w:p w:rsidR="0099588C" w:rsidRDefault="0099588C" w:rsidP="0099588C">
      <w:pPr>
        <w:spacing w:line="240" w:lineRule="auto"/>
        <w:rPr>
          <w:rFonts w:ascii="Cambria" w:hAnsi="Cambria"/>
          <w:b/>
          <w:bCs/>
          <w:color w:val="4F81BD"/>
          <w:sz w:val="26"/>
          <w:szCs w:val="26"/>
        </w:rPr>
      </w:pPr>
      <w:r>
        <w:rPr>
          <w:rFonts w:ascii="Cambria" w:hAnsi="Cambria"/>
          <w:b/>
          <w:bCs/>
          <w:color w:val="4F81BD"/>
          <w:sz w:val="26"/>
          <w:szCs w:val="26"/>
        </w:rPr>
        <w:br w:type="page"/>
      </w:r>
    </w:p>
    <w:p w:rsidR="0099588C" w:rsidRPr="00AA3F25" w:rsidRDefault="0099588C" w:rsidP="00E47B60">
      <w:pPr>
        <w:pStyle w:val="Kop10"/>
      </w:pPr>
      <w:bookmarkStart w:id="1009" w:name="_Toc329611942"/>
      <w:bookmarkStart w:id="1010" w:name="_Toc329612050"/>
      <w:bookmarkStart w:id="1011" w:name="_Toc329673623"/>
      <w:bookmarkStart w:id="1012" w:name="_Toc329679381"/>
      <w:bookmarkStart w:id="1013" w:name="_Toc329690706"/>
      <w:bookmarkStart w:id="1014" w:name="_Toc329854204"/>
      <w:bookmarkStart w:id="1015" w:name="_Toc329858299"/>
      <w:bookmarkStart w:id="1016" w:name="_Toc329864755"/>
      <w:bookmarkStart w:id="1017" w:name="_Toc329864867"/>
      <w:bookmarkStart w:id="1018" w:name="_Toc329864979"/>
      <w:bookmarkStart w:id="1019" w:name="_Toc329948631"/>
      <w:bookmarkStart w:id="1020" w:name="_Toc329949730"/>
      <w:bookmarkStart w:id="1021" w:name="_Toc329949899"/>
      <w:bookmarkStart w:id="1022" w:name="_Toc329950012"/>
      <w:bookmarkStart w:id="1023" w:name="_Toc335308866"/>
      <w:bookmarkStart w:id="1024" w:name="_Toc335382117"/>
      <w:bookmarkStart w:id="1025" w:name="_Toc335384427"/>
      <w:bookmarkStart w:id="1026" w:name="_Toc335385030"/>
      <w:bookmarkStart w:id="1027" w:name="_Toc335386883"/>
      <w:bookmarkStart w:id="1028" w:name="_Toc335751108"/>
      <w:bookmarkStart w:id="1029" w:name="_Toc336243944"/>
      <w:bookmarkStart w:id="1030" w:name="_Toc336244681"/>
      <w:r w:rsidRPr="00AA3F25">
        <w:lastRenderedPageBreak/>
        <w:t>Wat is nodig om gebiedsgericht te laten slagen?</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rsidRPr="00AA3F25">
        <w:t xml:space="preserve"> </w:t>
      </w:r>
    </w:p>
    <w:p w:rsidR="0099588C" w:rsidRDefault="0099588C" w:rsidP="0099588C"/>
    <w:p w:rsidR="0099588C" w:rsidRPr="00F95F59" w:rsidRDefault="0099588C" w:rsidP="0099588C">
      <w:r w:rsidRPr="00F95F59">
        <w:t xml:space="preserve">Duurzaam gebiedsgericht grondwaterbeheer komt niet alleen tot stand door aandacht te geven aan duurzaamheidsaspecten. Een solide proces van samenwerking en keuze is zeker zo belangrijk. Dit hoofdstuk gaat daarom in op de succesfactoren. </w:t>
      </w:r>
    </w:p>
    <w:p w:rsidR="0099588C" w:rsidRPr="00AA3F25" w:rsidRDefault="0099588C" w:rsidP="00E47B60">
      <w:pPr>
        <w:pStyle w:val="Kop20"/>
      </w:pPr>
      <w:bookmarkStart w:id="1031" w:name="_Toc329611943"/>
      <w:bookmarkStart w:id="1032" w:name="_Toc329612051"/>
      <w:bookmarkStart w:id="1033" w:name="_Toc329673624"/>
      <w:bookmarkStart w:id="1034" w:name="_Toc329679382"/>
      <w:bookmarkStart w:id="1035" w:name="_Toc329690707"/>
      <w:bookmarkStart w:id="1036" w:name="_Toc329854205"/>
      <w:bookmarkStart w:id="1037" w:name="_Toc329858300"/>
      <w:bookmarkStart w:id="1038" w:name="_Toc329864756"/>
      <w:bookmarkStart w:id="1039" w:name="_Toc329864868"/>
      <w:bookmarkStart w:id="1040" w:name="_Toc329864980"/>
      <w:bookmarkStart w:id="1041" w:name="_Toc329948632"/>
      <w:bookmarkStart w:id="1042" w:name="_Toc329949731"/>
      <w:bookmarkStart w:id="1043" w:name="_Toc329949900"/>
      <w:bookmarkStart w:id="1044" w:name="_Toc329950013"/>
      <w:bookmarkStart w:id="1045" w:name="_Toc335308867"/>
      <w:bookmarkStart w:id="1046" w:name="_Toc335382118"/>
      <w:bookmarkStart w:id="1047" w:name="_Toc335384428"/>
      <w:bookmarkStart w:id="1048" w:name="_Toc335385031"/>
      <w:bookmarkStart w:id="1049" w:name="_Toc335386884"/>
      <w:bookmarkStart w:id="1050" w:name="_Toc335751109"/>
      <w:bookmarkStart w:id="1051" w:name="_Toc336243945"/>
      <w:bookmarkStart w:id="1052" w:name="_Toc336244682"/>
      <w:r w:rsidRPr="00F95F59">
        <w:t>Een geslaagd proces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rsidR="0099588C" w:rsidRDefault="0099588C" w:rsidP="0099588C">
      <w:r w:rsidRPr="00AA3F25">
        <w:t xml:space="preserve">Een </w:t>
      </w:r>
      <w:r>
        <w:t>proces</w:t>
      </w:r>
      <w:r w:rsidRPr="00AA3F25">
        <w:t xml:space="preserve"> is alleen succesvol als het ook daadwerkelijk de uitvoeringsfase </w:t>
      </w:r>
      <w:r>
        <w:t xml:space="preserve">en de gestelde doelen </w:t>
      </w:r>
      <w:r w:rsidRPr="00AA3F25">
        <w:t>bereikt en er ook voldoende middelen zijn voor instandhouding van het beheer.</w:t>
      </w:r>
      <w:r>
        <w:t xml:space="preserve"> </w:t>
      </w:r>
      <w:r w:rsidRPr="00AA3F25">
        <w:t xml:space="preserve">Maar wat is er nodig voor een robuust en geslaagd proces? Wat zijn de succesfactoren? Uit de interviews met de bij </w:t>
      </w:r>
      <w:r>
        <w:t>gebiedsgericht grondwaterbeheer</w:t>
      </w:r>
      <w:r w:rsidRPr="00AA3F25">
        <w:t xml:space="preserve"> betrokken koplopers, reeds beschikbare handreikingen en ervaringen uit andere integrale (bovengrondse) gebiedsprocessen zijn de belangrijkste factoren gedestilleerd</w:t>
      </w:r>
      <w:r w:rsidR="004E1674">
        <w:t xml:space="preserve"> [16]</w:t>
      </w:r>
      <w:r w:rsidRPr="00AA3F25">
        <w:t xml:space="preserve">. Hieronder hebben we deze informatie gegroepeerd in </w:t>
      </w:r>
      <w:r>
        <w:t xml:space="preserve">zes </w:t>
      </w:r>
      <w:r w:rsidRPr="00AA3F25">
        <w:t>succesfactoren. Aandacht geven aan deze factoren verhoogt de kans op een geslaagd proces,</w:t>
      </w:r>
      <w:r w:rsidR="00B64912">
        <w:t xml:space="preserve"> </w:t>
      </w:r>
      <w:r w:rsidRPr="00AA3F25">
        <w:t>maar geeft nog geen volledige zekerheid. Externe, niet beïnvloedbare factoren als eco</w:t>
      </w:r>
      <w:r>
        <w:t xml:space="preserve">nomische ontwikkelingen, </w:t>
      </w:r>
      <w:r w:rsidRPr="00AA3F25">
        <w:t>veranderend beleid en</w:t>
      </w:r>
      <w:r>
        <w:t>/of veranderende wet- en regelg</w:t>
      </w:r>
      <w:r w:rsidRPr="00AA3F25">
        <w:t>eving kunnen immers van invloed zijn op haalbaarheid, noodzaak en legitimiteit van de maatregelen.</w:t>
      </w:r>
      <w:r>
        <w:t xml:space="preserve"> </w:t>
      </w:r>
    </w:p>
    <w:p w:rsidR="00E93F07" w:rsidRDefault="00E93F07" w:rsidP="0099588C"/>
    <w:p w:rsidR="0099588C" w:rsidRPr="00AA3F25" w:rsidRDefault="0099588C" w:rsidP="0099588C">
      <w:r w:rsidRPr="00AA3F25">
        <w:t xml:space="preserve">De succesfactoren: </w:t>
      </w:r>
    </w:p>
    <w:p w:rsidR="00A54EFD" w:rsidRDefault="0099588C" w:rsidP="00A54EFD">
      <w:pPr>
        <w:pStyle w:val="list-number"/>
        <w:numPr>
          <w:ilvl w:val="0"/>
          <w:numId w:val="40"/>
        </w:numPr>
      </w:pPr>
      <w:r w:rsidRPr="00AA3F25">
        <w:t>Prioriteit en tastbare doelen</w:t>
      </w:r>
      <w:r>
        <w:t>;</w:t>
      </w:r>
      <w:r w:rsidRPr="00AA3F25">
        <w:t xml:space="preserve"> </w:t>
      </w:r>
    </w:p>
    <w:p w:rsidR="00A54EFD" w:rsidRDefault="0099588C" w:rsidP="00A54EFD">
      <w:pPr>
        <w:pStyle w:val="list-number"/>
        <w:numPr>
          <w:ilvl w:val="0"/>
          <w:numId w:val="40"/>
        </w:numPr>
      </w:pPr>
      <w:r w:rsidRPr="00AA3F25">
        <w:t>Baten en financieel voordeel</w:t>
      </w:r>
      <w:r>
        <w:t>;</w:t>
      </w:r>
      <w:r w:rsidRPr="00AA3F25">
        <w:t xml:space="preserve"> </w:t>
      </w:r>
    </w:p>
    <w:p w:rsidR="00A54EFD" w:rsidRDefault="0099588C" w:rsidP="00A54EFD">
      <w:pPr>
        <w:pStyle w:val="list-number"/>
        <w:numPr>
          <w:ilvl w:val="0"/>
          <w:numId w:val="40"/>
        </w:numPr>
      </w:pPr>
      <w:r w:rsidRPr="00AA3F25">
        <w:t>Duidelijke afspraken en verdeelsleutel</w:t>
      </w:r>
      <w:r>
        <w:t>;</w:t>
      </w:r>
      <w:r w:rsidRPr="00AA3F25">
        <w:t xml:space="preserve"> </w:t>
      </w:r>
    </w:p>
    <w:p w:rsidR="00A54EFD" w:rsidRDefault="0099588C" w:rsidP="00A54EFD">
      <w:pPr>
        <w:pStyle w:val="list-number"/>
        <w:numPr>
          <w:ilvl w:val="0"/>
          <w:numId w:val="40"/>
        </w:numPr>
      </w:pPr>
      <w:r w:rsidRPr="00AA3F25">
        <w:t>Helder proces</w:t>
      </w:r>
      <w:r>
        <w:t>;</w:t>
      </w:r>
    </w:p>
    <w:p w:rsidR="00A54EFD" w:rsidRDefault="0099588C" w:rsidP="00A54EFD">
      <w:pPr>
        <w:pStyle w:val="list-number"/>
        <w:numPr>
          <w:ilvl w:val="0"/>
          <w:numId w:val="40"/>
        </w:numPr>
      </w:pPr>
      <w:r>
        <w:t>Vrijwaring;</w:t>
      </w:r>
    </w:p>
    <w:p w:rsidR="0099588C" w:rsidRDefault="0099588C" w:rsidP="00A54EFD">
      <w:pPr>
        <w:pStyle w:val="list-number"/>
        <w:numPr>
          <w:ilvl w:val="0"/>
          <w:numId w:val="40"/>
        </w:numPr>
      </w:pPr>
      <w:proofErr w:type="spellStart"/>
      <w:r w:rsidRPr="00AA3F25">
        <w:t>Motivator</w:t>
      </w:r>
      <w:proofErr w:type="spellEnd"/>
      <w:r>
        <w:t>.</w:t>
      </w:r>
      <w:r w:rsidRPr="00AA3F25">
        <w:t xml:space="preserve"> </w:t>
      </w:r>
    </w:p>
    <w:p w:rsidR="0099588C" w:rsidRDefault="0099588C" w:rsidP="0099588C">
      <w:pPr>
        <w:contextualSpacing/>
      </w:pPr>
    </w:p>
    <w:p w:rsidR="0099588C" w:rsidRPr="00AA3F25" w:rsidRDefault="0099588C" w:rsidP="0099588C">
      <w:pPr>
        <w:contextualSpacing/>
      </w:pPr>
      <w:r>
        <w:t xml:space="preserve">In de volgende paragraaf </w:t>
      </w:r>
      <w:r w:rsidRPr="00AA3F25">
        <w:t xml:space="preserve">lichten we </w:t>
      </w:r>
      <w:r>
        <w:t xml:space="preserve">de bovenstaande succesfactoren </w:t>
      </w:r>
      <w:r w:rsidRPr="00AA3F25">
        <w:t>toe</w:t>
      </w:r>
      <w:r>
        <w:t>.</w:t>
      </w:r>
    </w:p>
    <w:p w:rsidR="0099588C" w:rsidRDefault="0099588C" w:rsidP="00E47B60">
      <w:pPr>
        <w:pStyle w:val="Kop20"/>
      </w:pPr>
      <w:bookmarkStart w:id="1053" w:name="_Toc329611944"/>
      <w:bookmarkStart w:id="1054" w:name="_Toc329612052"/>
      <w:bookmarkStart w:id="1055" w:name="_Toc329673625"/>
      <w:bookmarkStart w:id="1056" w:name="_Toc329679383"/>
      <w:bookmarkStart w:id="1057" w:name="_Toc329690708"/>
      <w:bookmarkStart w:id="1058" w:name="_Toc329854206"/>
      <w:bookmarkStart w:id="1059" w:name="_Toc329858301"/>
      <w:bookmarkStart w:id="1060" w:name="_Toc329864757"/>
      <w:bookmarkStart w:id="1061" w:name="_Toc329864869"/>
      <w:bookmarkStart w:id="1062" w:name="_Toc329864981"/>
      <w:bookmarkStart w:id="1063" w:name="_Toc329948633"/>
      <w:bookmarkStart w:id="1064" w:name="_Toc329949732"/>
      <w:bookmarkStart w:id="1065" w:name="_Toc329949901"/>
      <w:bookmarkStart w:id="1066" w:name="_Toc329950014"/>
      <w:bookmarkStart w:id="1067" w:name="_Toc335308868"/>
      <w:bookmarkStart w:id="1068" w:name="_Toc335382119"/>
      <w:bookmarkStart w:id="1069" w:name="_Toc335384429"/>
      <w:bookmarkStart w:id="1070" w:name="_Toc335385032"/>
      <w:bookmarkStart w:id="1071" w:name="_Toc335386885"/>
      <w:bookmarkStart w:id="1072" w:name="_Toc335751110"/>
      <w:bookmarkStart w:id="1073" w:name="_Toc336243946"/>
      <w:bookmarkStart w:id="1074" w:name="_Toc336244683"/>
      <w:r>
        <w:t>Succesfactoren</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rsidR="0099588C" w:rsidRPr="00AA3F25" w:rsidRDefault="0099588C" w:rsidP="00E47B60">
      <w:pPr>
        <w:pStyle w:val="Kop30"/>
      </w:pPr>
      <w:bookmarkStart w:id="1075" w:name="_Toc329611945"/>
      <w:bookmarkStart w:id="1076" w:name="_Toc329612053"/>
      <w:bookmarkStart w:id="1077" w:name="_Toc329673626"/>
      <w:bookmarkStart w:id="1078" w:name="_Toc329679384"/>
      <w:bookmarkStart w:id="1079" w:name="_Toc329690709"/>
      <w:bookmarkStart w:id="1080" w:name="_Toc329854207"/>
      <w:bookmarkStart w:id="1081" w:name="_Toc329858302"/>
      <w:bookmarkStart w:id="1082" w:name="_Toc329864758"/>
      <w:bookmarkStart w:id="1083" w:name="_Toc329864870"/>
      <w:bookmarkStart w:id="1084" w:name="_Toc329864982"/>
      <w:bookmarkStart w:id="1085" w:name="_Toc329948634"/>
      <w:bookmarkStart w:id="1086" w:name="_Toc329949733"/>
      <w:bookmarkStart w:id="1087" w:name="_Toc329949902"/>
      <w:bookmarkStart w:id="1088" w:name="_Toc329950015"/>
      <w:bookmarkStart w:id="1089" w:name="_Toc335308869"/>
      <w:bookmarkStart w:id="1090" w:name="_Toc335382120"/>
      <w:bookmarkStart w:id="1091" w:name="_Toc335384430"/>
      <w:bookmarkStart w:id="1092" w:name="_Toc335385033"/>
      <w:bookmarkStart w:id="1093" w:name="_Toc335386886"/>
      <w:bookmarkStart w:id="1094" w:name="_Toc335751111"/>
      <w:bookmarkStart w:id="1095" w:name="_Toc336243947"/>
      <w:bookmarkStart w:id="1096" w:name="_Toc336244684"/>
      <w:r w:rsidRPr="00AA3F25">
        <w:t>Succesfactor 1: Prioriteit</w:t>
      </w:r>
      <w:r>
        <w:t xml:space="preserve"> </w:t>
      </w:r>
      <w:r w:rsidRPr="00AA3F25">
        <w:t>en tastbare doelen</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AA3F25">
        <w:t xml:space="preserve"> </w:t>
      </w:r>
    </w:p>
    <w:p w:rsidR="00C03B5E" w:rsidRDefault="0099588C" w:rsidP="0099588C">
      <w:r w:rsidRPr="00AA3F25">
        <w:t xml:space="preserve">Het opzetten en uitvoeren van gebiedsgericht grondwaterbeheer moet bij de betrokkenen </w:t>
      </w:r>
      <w:r w:rsidRPr="00D71388">
        <w:t>(bijvoorbeeld probleemhebbers of de politiek) op</w:t>
      </w:r>
      <w:r w:rsidRPr="00AA3F25">
        <w:t xml:space="preserve"> de agenda staan; ze moeten een “</w:t>
      </w:r>
      <w:proofErr w:type="spellStart"/>
      <w:r w:rsidRPr="00AA3F25">
        <w:t>sense</w:t>
      </w:r>
      <w:proofErr w:type="spellEnd"/>
      <w:r w:rsidRPr="00AA3F25">
        <w:t xml:space="preserve"> of </w:t>
      </w:r>
      <w:proofErr w:type="spellStart"/>
      <w:r w:rsidRPr="00AA3F25">
        <w:t>urgency</w:t>
      </w:r>
      <w:proofErr w:type="spellEnd"/>
      <w:r w:rsidRPr="00AA3F25">
        <w:t xml:space="preserve">” hebben en het belang zien van een aanpak van het grondwater. </w:t>
      </w:r>
    </w:p>
    <w:p w:rsidR="0099588C" w:rsidRPr="00AA3F25" w:rsidRDefault="0099588C" w:rsidP="0099588C">
      <w:r w:rsidRPr="00AA3F25">
        <w:lastRenderedPageBreak/>
        <w:t>Het is daarom zaak om de doelen van de belang</w:t>
      </w:r>
      <w:r w:rsidR="00C03B5E">
        <w:softHyphen/>
      </w:r>
      <w:r w:rsidRPr="00AA3F25">
        <w:t>hebbenden zo tastbaar mogelijk te maken</w:t>
      </w:r>
      <w:r>
        <w:t>; h</w:t>
      </w:r>
      <w:r w:rsidRPr="00AA3F25">
        <w:t>et verbeteren van het imago, het voldoen aan verplichte milieu- en klimaatdoelstellingen, risicoreductie en/of het opheffen van stagnatie van ruimtelijke ontwikkelingen</w:t>
      </w:r>
      <w:r>
        <w:t>.</w:t>
      </w:r>
    </w:p>
    <w:p w:rsidR="00E93F07" w:rsidRDefault="00E93F07" w:rsidP="00B64912"/>
    <w:p w:rsidR="00B64912" w:rsidRPr="00B64912" w:rsidRDefault="0099588C" w:rsidP="00B64912">
      <w:pPr>
        <w:rPr>
          <w:rFonts w:ascii="Cambria" w:hAnsi="Cambria"/>
          <w:iCs/>
          <w:color w:val="4F81BD"/>
          <w:spacing w:val="15"/>
          <w:sz w:val="24"/>
        </w:rPr>
      </w:pPr>
      <w:r w:rsidRPr="00AA3F25">
        <w:t>Verder zal de gebiedsgerichte aanpak van verontreiniging meer prioriteit krijgen als deze doelen op korte termijn bereikt kunnen worden, bijvoorbeeld binnen een ambtstermijn van een bestuurder. Resultaten op de lange termijn moeten niet uit het oog worden verloren, maar zijn doorgaans geen aanleiding tot een gevoel van</w:t>
      </w:r>
      <w:r>
        <w:t xml:space="preserve"> prioriteit</w:t>
      </w:r>
      <w:r w:rsidRPr="00AA3F25">
        <w:t xml:space="preserve">. </w:t>
      </w:r>
    </w:p>
    <w:p w:rsidR="0099588C" w:rsidRPr="00AA3F25" w:rsidRDefault="0099588C" w:rsidP="00E47B60">
      <w:pPr>
        <w:pStyle w:val="Kop30"/>
      </w:pPr>
      <w:bookmarkStart w:id="1097" w:name="_Toc329611946"/>
      <w:bookmarkStart w:id="1098" w:name="_Toc329612054"/>
      <w:bookmarkStart w:id="1099" w:name="_Toc329673627"/>
      <w:bookmarkStart w:id="1100" w:name="_Toc329679385"/>
      <w:bookmarkStart w:id="1101" w:name="_Toc329690710"/>
      <w:bookmarkStart w:id="1102" w:name="_Toc329854208"/>
      <w:bookmarkStart w:id="1103" w:name="_Toc329858303"/>
      <w:bookmarkStart w:id="1104" w:name="_Toc329864759"/>
      <w:bookmarkStart w:id="1105" w:name="_Toc329864871"/>
      <w:bookmarkStart w:id="1106" w:name="_Toc329864983"/>
      <w:bookmarkStart w:id="1107" w:name="_Toc329948635"/>
      <w:bookmarkStart w:id="1108" w:name="_Toc329949734"/>
      <w:bookmarkStart w:id="1109" w:name="_Toc329949903"/>
      <w:bookmarkStart w:id="1110" w:name="_Toc329950016"/>
      <w:bookmarkStart w:id="1111" w:name="_Toc335308870"/>
      <w:bookmarkStart w:id="1112" w:name="_Toc335382121"/>
      <w:bookmarkStart w:id="1113" w:name="_Toc335384431"/>
      <w:bookmarkStart w:id="1114" w:name="_Toc335385034"/>
      <w:bookmarkStart w:id="1115" w:name="_Toc335386887"/>
      <w:bookmarkStart w:id="1116" w:name="_Toc335751112"/>
      <w:bookmarkStart w:id="1117" w:name="_Toc336243948"/>
      <w:bookmarkStart w:id="1118" w:name="_Toc336244685"/>
      <w:r w:rsidRPr="00AA3F25">
        <w:t>Succesfactor 2: Baten</w:t>
      </w:r>
      <w:r>
        <w:t xml:space="preserve"> </w:t>
      </w:r>
      <w:r w:rsidRPr="00AA3F25">
        <w:t>en financieel voordeel</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rsidR="0099588C" w:rsidRPr="00AA3F25" w:rsidRDefault="0099588C" w:rsidP="0099588C">
      <w:r w:rsidRPr="00AA3F25">
        <w:t>Een gebiedsgericht project kan alleen slagen als de deelnemende partijen ook daadwerkelijk voordeel</w:t>
      </w:r>
      <w:r>
        <w:t xml:space="preserve"> </w:t>
      </w:r>
      <w:r w:rsidRPr="00AA3F25">
        <w:t>hebben bij deelname. Bij het optimaliseren van baten komt een ondernemersinsteek goed van pas. Een ondernemer denkt in kansen en mogelijkheden om de haalbaarheid en het rendement van de “business</w:t>
      </w:r>
      <w:r w:rsidR="00C03B5E">
        <w:softHyphen/>
      </w:r>
      <w:r w:rsidRPr="00AA3F25">
        <w:t xml:space="preserve">case” te verhogen. Dat kan onder andere door </w:t>
      </w:r>
      <w:r>
        <w:t xml:space="preserve">efficiëntere </w:t>
      </w:r>
      <w:r w:rsidRPr="00AA3F25">
        <w:t>technieken</w:t>
      </w:r>
      <w:r>
        <w:t xml:space="preserve">, “werk met werk </w:t>
      </w:r>
      <w:r w:rsidRPr="00AA3F25">
        <w:t>maken</w:t>
      </w:r>
      <w:r>
        <w:t>”</w:t>
      </w:r>
      <w:r w:rsidRPr="00AA3F25">
        <w:t>, fonds</w:t>
      </w:r>
      <w:r w:rsidR="00C03B5E">
        <w:softHyphen/>
      </w:r>
      <w:r w:rsidRPr="00AA3F25">
        <w:t xml:space="preserve">werving en -bundeling </w:t>
      </w:r>
      <w:r>
        <w:t>en/</w:t>
      </w:r>
      <w:r w:rsidRPr="00AA3F25">
        <w:t>of het creëren van meervoudige functies.</w:t>
      </w:r>
    </w:p>
    <w:p w:rsidR="00E93F07" w:rsidRDefault="00E93F07" w:rsidP="0099588C"/>
    <w:p w:rsidR="0099588C" w:rsidRPr="00AA3F25" w:rsidRDefault="0099588C" w:rsidP="0099588C">
      <w:r w:rsidRPr="00AA3F25">
        <w:t>Er wordt daarom gedacht en gewerkt vanuit het idee dat er voordelen zijn voor zowel de overheden enerzijds als de individuele gebruikers (bedrijven</w:t>
      </w:r>
      <w:r>
        <w:t xml:space="preserve"> of</w:t>
      </w:r>
      <w:r w:rsidRPr="00AA3F25">
        <w:t xml:space="preserve"> bewoners) anderzijds. De baten worden bij voorkeur inzichtelijk gemaakt door middel van concrete getallen zoals kostenbesparing of vermindering van de CO</w:t>
      </w:r>
      <w:r w:rsidRPr="00AA3F25">
        <w:rPr>
          <w:vertAlign w:val="subscript"/>
        </w:rPr>
        <w:t>2</w:t>
      </w:r>
      <w:r w:rsidRPr="00AA3F25">
        <w:t xml:space="preserve"> uitstoot. </w:t>
      </w:r>
    </w:p>
    <w:p w:rsidR="0099588C" w:rsidRPr="00AA3F25" w:rsidRDefault="0099588C" w:rsidP="00E47B60">
      <w:pPr>
        <w:pStyle w:val="Kop30"/>
      </w:pPr>
      <w:bookmarkStart w:id="1119" w:name="_Toc329611947"/>
      <w:bookmarkStart w:id="1120" w:name="_Toc329612055"/>
      <w:bookmarkStart w:id="1121" w:name="_Toc329673628"/>
      <w:bookmarkStart w:id="1122" w:name="_Toc329679386"/>
      <w:bookmarkStart w:id="1123" w:name="_Toc329690711"/>
      <w:bookmarkStart w:id="1124" w:name="_Toc329854209"/>
      <w:bookmarkStart w:id="1125" w:name="_Toc329858304"/>
      <w:bookmarkStart w:id="1126" w:name="_Toc329864760"/>
      <w:bookmarkStart w:id="1127" w:name="_Toc329864872"/>
      <w:bookmarkStart w:id="1128" w:name="_Toc329864984"/>
      <w:bookmarkStart w:id="1129" w:name="_Toc329948636"/>
      <w:bookmarkStart w:id="1130" w:name="_Toc329949735"/>
      <w:bookmarkStart w:id="1131" w:name="_Toc329949904"/>
      <w:bookmarkStart w:id="1132" w:name="_Toc329950017"/>
      <w:bookmarkStart w:id="1133" w:name="_Toc335308871"/>
      <w:bookmarkStart w:id="1134" w:name="_Toc335382122"/>
      <w:bookmarkStart w:id="1135" w:name="_Toc335384432"/>
      <w:bookmarkStart w:id="1136" w:name="_Toc335385035"/>
      <w:bookmarkStart w:id="1137" w:name="_Toc335386888"/>
      <w:bookmarkStart w:id="1138" w:name="_Toc335751113"/>
      <w:bookmarkStart w:id="1139" w:name="_Toc336243949"/>
      <w:bookmarkStart w:id="1140" w:name="_Toc336244686"/>
      <w:r w:rsidRPr="00AA3F25">
        <w:t>Succesfactor 3: Duidelijke afspraken en verdeelsleutel</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rsidR="0099588C" w:rsidRPr="00AA3F25" w:rsidRDefault="0099588C" w:rsidP="0099588C">
      <w:r w:rsidRPr="00AA3F25">
        <w:t>Gebiedsgericht grondwaterbeheer is gebaat bij commitment van alle partijen. Dat kan alleen ontstaan als in een vroeg stadium duidelijke afspraken gemaakt worden. Denk hierbij aan afspraken over de te betrekken partijen, de onderlinge taken</w:t>
      </w:r>
      <w:r>
        <w:t xml:space="preserve">, </w:t>
      </w:r>
      <w:r w:rsidRPr="00AA3F25">
        <w:t>het te volgen proces en de doelen van de samenwerking. Het helpt</w:t>
      </w:r>
      <w:r w:rsidR="00B64912">
        <w:t xml:space="preserve"> </w:t>
      </w:r>
      <w:r w:rsidRPr="00AA3F25">
        <w:t xml:space="preserve">als sommige afspraken formeel worden vastgelegd. Denk hierbij aan het vroegtijdig vastleggen van samenwerking via een convenant of intentieverklaring en </w:t>
      </w:r>
      <w:r w:rsidRPr="004F45FD">
        <w:t>contractvorming.</w:t>
      </w:r>
      <w:r w:rsidR="00B64912">
        <w:t xml:space="preserve"> </w:t>
      </w:r>
      <w:r w:rsidRPr="004F45FD">
        <w:t xml:space="preserve">Zaken als </w:t>
      </w:r>
      <w:r>
        <w:t xml:space="preserve">de </w:t>
      </w:r>
      <w:r w:rsidRPr="004F45FD">
        <w:t>organisatievorm</w:t>
      </w:r>
      <w:r>
        <w:t>, bestuurlijk commitment, financiering en procedures</w:t>
      </w:r>
      <w:r w:rsidRPr="004F45FD">
        <w:t xml:space="preserve"> zijn beschreven in het rapport “Organisatie en financiering van gebiedsgericht grondwaterbeheer”</w:t>
      </w:r>
      <w:r>
        <w:t>[19]</w:t>
      </w:r>
      <w:r w:rsidRPr="004F45FD">
        <w:t>.</w:t>
      </w:r>
      <w:r w:rsidRPr="00AA3F25">
        <w:t xml:space="preserve"> </w:t>
      </w:r>
    </w:p>
    <w:p w:rsidR="00E93F07" w:rsidRDefault="00E93F07" w:rsidP="0099588C"/>
    <w:p w:rsidR="0099588C" w:rsidRDefault="0099588C" w:rsidP="0099588C">
      <w:r w:rsidRPr="00AA3F25">
        <w:t>Het is zaak om in een zo vroeg mogelijk stadium heldere (reken)regels voor de verdeling van kosten en eventuele opbrengsten te maken</w:t>
      </w:r>
      <w:r>
        <w:t xml:space="preserve"> </w:t>
      </w:r>
      <w:r w:rsidRPr="00AA3F25">
        <w:t xml:space="preserve">(de financiële verdeelsleutel) én na te denken over wie het uiteindelijke beheer op zich zal nemen. Een belangrijke vorm van een verdeelsleutel is een afkoopregeling. </w:t>
      </w:r>
    </w:p>
    <w:p w:rsidR="00E93F07" w:rsidRDefault="00E93F07" w:rsidP="0099588C"/>
    <w:p w:rsidR="0099588C" w:rsidRDefault="0099588C" w:rsidP="0099588C">
      <w:r w:rsidRPr="00AA3F25">
        <w:t>Of een verdeelsleutel in een vroeg stadium kan worden afgesproken is onder meer afhankelijk van de mate waarin bekend is hoe de verontreiniging is verdeeld over de percelen of in welke mate de bronnen bijdragen aan de overlappende pluimen. Inzicht en begrip in het bodemsysteem is verder noodzakelijk om afspraken te maken over de eventueel noodzakelijke bronsaneringen. Tot hoever moeten de concentraties in het ontkoppelde brongebied worden teruggebracht?</w:t>
      </w:r>
      <w:r>
        <w:t xml:space="preserve"> </w:t>
      </w:r>
      <w:r w:rsidRPr="00D5603E">
        <w:t>Duidelijke afspraken kunnen latere stagnatie in het proces voorkomen.</w:t>
      </w:r>
    </w:p>
    <w:p w:rsidR="0099588C" w:rsidRPr="00AA3F25" w:rsidRDefault="0099588C" w:rsidP="00E47B60">
      <w:pPr>
        <w:pStyle w:val="Kop30"/>
      </w:pPr>
      <w:bookmarkStart w:id="1141" w:name="_Toc329611948"/>
      <w:bookmarkStart w:id="1142" w:name="_Toc329612056"/>
      <w:bookmarkStart w:id="1143" w:name="_Toc329673629"/>
      <w:bookmarkStart w:id="1144" w:name="_Toc329679387"/>
      <w:bookmarkStart w:id="1145" w:name="_Toc329690712"/>
      <w:bookmarkStart w:id="1146" w:name="_Toc329854210"/>
      <w:bookmarkStart w:id="1147" w:name="_Toc329858305"/>
      <w:bookmarkStart w:id="1148" w:name="_Toc329864761"/>
      <w:bookmarkStart w:id="1149" w:name="_Toc329864873"/>
      <w:bookmarkStart w:id="1150" w:name="_Toc329864985"/>
      <w:bookmarkStart w:id="1151" w:name="_Toc329948637"/>
      <w:bookmarkStart w:id="1152" w:name="_Toc329949736"/>
      <w:bookmarkStart w:id="1153" w:name="_Toc329949905"/>
      <w:bookmarkStart w:id="1154" w:name="_Toc329950018"/>
      <w:bookmarkStart w:id="1155" w:name="_Toc335308872"/>
      <w:bookmarkStart w:id="1156" w:name="_Toc335382123"/>
      <w:bookmarkStart w:id="1157" w:name="_Toc335384433"/>
      <w:bookmarkStart w:id="1158" w:name="_Toc335385036"/>
      <w:bookmarkStart w:id="1159" w:name="_Toc335386889"/>
      <w:bookmarkStart w:id="1160" w:name="_Toc335751114"/>
      <w:bookmarkStart w:id="1161" w:name="_Toc336243950"/>
      <w:bookmarkStart w:id="1162" w:name="_Toc336244687"/>
      <w:r w:rsidRPr="00AA3F25">
        <w:t>Succesfactor 4: Helder proces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rsidR="00E6077B" w:rsidRDefault="0099588C" w:rsidP="0099588C">
      <w:r w:rsidRPr="004F45FD">
        <w:t xml:space="preserve">Wil duurzaam grondwaterbeheer tot stand worden gebracht, dan moet er niet alleen aandacht besteed worden aan duurzame maatregelen en doelstellingen, maar juist ook aan een duurzaam proces. </w:t>
      </w:r>
    </w:p>
    <w:p w:rsidR="0099588C" w:rsidRDefault="0099588C" w:rsidP="0099588C">
      <w:r w:rsidRPr="004F45FD">
        <w:lastRenderedPageBreak/>
        <w:t xml:space="preserve">Een duidelijk denkkader en processchema </w:t>
      </w:r>
      <w:r w:rsidR="00E93F07">
        <w:t>zijn</w:t>
      </w:r>
      <w:r w:rsidRPr="004F45FD">
        <w:t xml:space="preserve"> belangrijk voor de communicatie, het verkrijgen van draagvlak en om doelen te formuleren en te realiseren. In figuur </w:t>
      </w:r>
      <w:r w:rsidR="003A53D8">
        <w:t>8</w:t>
      </w:r>
      <w:r w:rsidRPr="004F45FD">
        <w:t xml:space="preserve"> staan de belangrijkste process</w:t>
      </w:r>
      <w:r>
        <w:t>tappen schematisch weergegeven.</w:t>
      </w:r>
    </w:p>
    <w:p w:rsidR="0099588C" w:rsidRDefault="0099588C" w:rsidP="0099588C">
      <w:pPr>
        <w:spacing w:line="240" w:lineRule="auto"/>
      </w:pPr>
    </w:p>
    <w:p w:rsidR="0099588C" w:rsidRDefault="0099588C" w:rsidP="00AF05EF">
      <w:pPr>
        <w:jc w:val="center"/>
      </w:pPr>
      <w:r w:rsidRPr="00C439A7">
        <w:rPr>
          <w:noProof/>
          <w:lang w:eastAsia="nl-NL"/>
        </w:rPr>
        <w:drawing>
          <wp:inline distT="0" distB="0" distL="0" distR="0">
            <wp:extent cx="3341451" cy="3668833"/>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5703" cy="3673502"/>
                    </a:xfrm>
                    <a:prstGeom prst="rect">
                      <a:avLst/>
                    </a:prstGeom>
                    <a:noFill/>
                    <a:ln>
                      <a:noFill/>
                    </a:ln>
                  </pic:spPr>
                </pic:pic>
              </a:graphicData>
            </a:graphic>
          </wp:inline>
        </w:drawing>
      </w:r>
    </w:p>
    <w:p w:rsidR="00A54EFD" w:rsidRDefault="00A54EFD" w:rsidP="00A54EFD">
      <w:pPr>
        <w:pStyle w:val="Bijschrift0"/>
      </w:pPr>
      <w:r>
        <w:t xml:space="preserve">Figuur </w:t>
      </w:r>
      <w:r w:rsidR="003A53D8">
        <w:t>8</w:t>
      </w:r>
      <w:r>
        <w:t xml:space="preserve"> </w:t>
      </w:r>
      <w:r>
        <w:tab/>
        <w:t>Processchema</w:t>
      </w:r>
    </w:p>
    <w:p w:rsidR="0099588C" w:rsidRPr="004F45FD" w:rsidRDefault="0099588C" w:rsidP="0099588C">
      <w:r w:rsidRPr="00D5603E">
        <w:t>Dergelijke processchema’s zijn in verschillende documenten beschreven. Een recent geïntroduceerde procesaanpak is de Triple-O aanpak [20]. Deze geeft aan hoe het begrip ecosysteemdiensten in het proces van gebiedsontwikkeling kan worden ingebracht en bestaat uit drie stappen:</w:t>
      </w:r>
    </w:p>
    <w:p w:rsidR="0099588C" w:rsidRPr="004F45FD" w:rsidRDefault="0099588C" w:rsidP="0099588C">
      <w:r w:rsidRPr="004F45FD">
        <w:t xml:space="preserve">1) </w:t>
      </w:r>
      <w:r w:rsidRPr="004F45FD">
        <w:rPr>
          <w:b/>
        </w:rPr>
        <w:t>Ontdekken</w:t>
      </w:r>
      <w:r w:rsidRPr="004F45FD">
        <w:t xml:space="preserve"> van de kracht en de mogelijkheden van het natuurlijk kapitaal.</w:t>
      </w:r>
    </w:p>
    <w:p w:rsidR="0099588C" w:rsidRPr="004F45FD" w:rsidRDefault="0099588C" w:rsidP="0099588C">
      <w:r w:rsidRPr="004F45FD">
        <w:t xml:space="preserve">2) </w:t>
      </w:r>
      <w:r w:rsidRPr="004F45FD">
        <w:rPr>
          <w:b/>
        </w:rPr>
        <w:t>Overeenkomen</w:t>
      </w:r>
      <w:r w:rsidRPr="004F45FD">
        <w:t>: samen met de stakeholders de meerwaarde van het gebied in kaart brengen.</w:t>
      </w:r>
    </w:p>
    <w:p w:rsidR="0099588C" w:rsidRDefault="0099588C" w:rsidP="00C03B5E">
      <w:r w:rsidRPr="004F45FD">
        <w:t xml:space="preserve">3) </w:t>
      </w:r>
      <w:r w:rsidRPr="004F45FD">
        <w:rPr>
          <w:b/>
        </w:rPr>
        <w:t>Ontwikkelen</w:t>
      </w:r>
      <w:r>
        <w:t xml:space="preserve"> : meerwaarde kapitaliseren/</w:t>
      </w:r>
      <w:r w:rsidRPr="004F45FD">
        <w:t xml:space="preserve"> business cases ontwikkelen voor toekomstbestendige exploitatie en beheer van een gebied, waarin op een duurzame manier zoveel mo</w:t>
      </w:r>
      <w:r>
        <w:t>gelijk waarde wordt toegevoegd.</w:t>
      </w:r>
    </w:p>
    <w:p w:rsidR="00E93F07" w:rsidRDefault="00E93F07" w:rsidP="0099588C"/>
    <w:p w:rsidR="0099588C" w:rsidRPr="004F45FD" w:rsidRDefault="0099588C" w:rsidP="0099588C">
      <w:r w:rsidRPr="004F45FD">
        <w:t>De brochure over de Triple-O aanpak bevat een nuttige checklist met randvoorwaarden, valkuilen en suggesties voor de onderdelen van een goede business case.</w:t>
      </w:r>
    </w:p>
    <w:p w:rsidR="0099588C" w:rsidRPr="00AA3F25" w:rsidRDefault="0099588C" w:rsidP="00E47B60">
      <w:pPr>
        <w:pStyle w:val="Kop30"/>
      </w:pPr>
      <w:bookmarkStart w:id="1163" w:name="_Toc329611949"/>
      <w:bookmarkStart w:id="1164" w:name="_Toc329612057"/>
      <w:bookmarkStart w:id="1165" w:name="_Toc329673630"/>
      <w:bookmarkStart w:id="1166" w:name="_Toc329679388"/>
      <w:bookmarkStart w:id="1167" w:name="_Toc329690713"/>
      <w:bookmarkStart w:id="1168" w:name="_Toc329854211"/>
      <w:bookmarkStart w:id="1169" w:name="_Toc329858306"/>
      <w:bookmarkStart w:id="1170" w:name="_Toc329864762"/>
      <w:bookmarkStart w:id="1171" w:name="_Toc329864874"/>
      <w:bookmarkStart w:id="1172" w:name="_Toc329864986"/>
      <w:bookmarkStart w:id="1173" w:name="_Toc329948638"/>
      <w:bookmarkStart w:id="1174" w:name="_Toc329949737"/>
      <w:bookmarkStart w:id="1175" w:name="_Toc329949906"/>
      <w:bookmarkStart w:id="1176" w:name="_Toc329950019"/>
      <w:bookmarkStart w:id="1177" w:name="_Toc335308873"/>
      <w:bookmarkStart w:id="1178" w:name="_Toc335382124"/>
      <w:bookmarkStart w:id="1179" w:name="_Toc335384434"/>
      <w:bookmarkStart w:id="1180" w:name="_Toc335385037"/>
      <w:bookmarkStart w:id="1181" w:name="_Toc335386890"/>
      <w:bookmarkStart w:id="1182" w:name="_Toc335751115"/>
      <w:bookmarkStart w:id="1183" w:name="_Toc336243951"/>
      <w:bookmarkStart w:id="1184" w:name="_Toc336244688"/>
      <w:r w:rsidRPr="00AA3F25">
        <w:t>Succesfactor 5: Vrijwaring</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rsidR="0099588C" w:rsidRPr="00AA3F25" w:rsidRDefault="0099588C" w:rsidP="0099588C">
      <w:r w:rsidRPr="00AA3F25">
        <w:t xml:space="preserve">Het is van belang om ook één en ander te regelen omtrent het vervallen van aansprakelijkheden (finale kwijting). Vooral de eigenaren van verontreinigingen willen definitief </w:t>
      </w:r>
      <w:r>
        <w:t xml:space="preserve">af </w:t>
      </w:r>
      <w:r w:rsidRPr="00AA3F25">
        <w:t>van de bodemproblematiek.</w:t>
      </w:r>
      <w:r w:rsidR="00B64912">
        <w:t xml:space="preserve"> </w:t>
      </w:r>
      <w:r w:rsidRPr="00AA3F25">
        <w:t>Ze zijn doorgaans pas bereid om te investeren in de afkoop voor een gebiedsgerichte aanpak als ze ook publiek én privaatrechtelijk gevrijwaard worden.</w:t>
      </w:r>
      <w:r w:rsidR="00B64912">
        <w:t xml:space="preserve"> </w:t>
      </w:r>
      <w:r w:rsidRPr="00AA3F25">
        <w:t xml:space="preserve">De mogelijkheid om de verantwoordelijkheid voor een verontreiniging af te kopen kan met name bedrijven over de streep trekken. </w:t>
      </w:r>
    </w:p>
    <w:p w:rsidR="0099588C" w:rsidRPr="00AA3F25" w:rsidRDefault="0099588C" w:rsidP="00E47B60">
      <w:pPr>
        <w:pStyle w:val="Kop30"/>
      </w:pPr>
      <w:bookmarkStart w:id="1185" w:name="_Toc329611950"/>
      <w:bookmarkStart w:id="1186" w:name="_Toc329612058"/>
      <w:bookmarkStart w:id="1187" w:name="_Toc329673631"/>
      <w:bookmarkStart w:id="1188" w:name="_Toc329679389"/>
      <w:bookmarkStart w:id="1189" w:name="_Toc329690714"/>
      <w:bookmarkStart w:id="1190" w:name="_Toc329854212"/>
      <w:bookmarkStart w:id="1191" w:name="_Toc329858307"/>
      <w:bookmarkStart w:id="1192" w:name="_Toc329864763"/>
      <w:bookmarkStart w:id="1193" w:name="_Toc329864875"/>
      <w:bookmarkStart w:id="1194" w:name="_Toc329864987"/>
      <w:bookmarkStart w:id="1195" w:name="_Toc329948639"/>
      <w:bookmarkStart w:id="1196" w:name="_Toc329949738"/>
      <w:bookmarkStart w:id="1197" w:name="_Toc329949907"/>
      <w:bookmarkStart w:id="1198" w:name="_Toc329950020"/>
      <w:bookmarkStart w:id="1199" w:name="_Toc335308874"/>
      <w:bookmarkStart w:id="1200" w:name="_Toc335382125"/>
      <w:bookmarkStart w:id="1201" w:name="_Toc335384435"/>
      <w:bookmarkStart w:id="1202" w:name="_Toc335385038"/>
      <w:bookmarkStart w:id="1203" w:name="_Toc335386891"/>
      <w:bookmarkStart w:id="1204" w:name="_Toc335751116"/>
      <w:bookmarkStart w:id="1205" w:name="_Toc336243952"/>
      <w:bookmarkStart w:id="1206" w:name="_Toc336244689"/>
      <w:r w:rsidRPr="00AA3F25">
        <w:lastRenderedPageBreak/>
        <w:t>Succesfactor 6: Motivator</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rsidR="00B64912" w:rsidRDefault="0099588C" w:rsidP="0099588C">
      <w:r w:rsidRPr="00AA3F25">
        <w:t xml:space="preserve">De gebiedsgerichte aanpak is een proces waarvoor een lange adem en doorzettingsvermogen nodig is. Voor het blijven draaien van het proces is het nodig dat er een </w:t>
      </w:r>
      <w:proofErr w:type="spellStart"/>
      <w:r w:rsidRPr="00AA3F25">
        <w:t>motivator</w:t>
      </w:r>
      <w:proofErr w:type="spellEnd"/>
      <w:r w:rsidRPr="00AA3F25">
        <w:t xml:space="preserve"> bij het project betrokken is. Deze </w:t>
      </w:r>
      <w:proofErr w:type="spellStart"/>
      <w:r w:rsidRPr="00AA3F25">
        <w:t>motivator</w:t>
      </w:r>
      <w:proofErr w:type="spellEnd"/>
      <w:r w:rsidRPr="00AA3F25">
        <w:t xml:space="preserve"> geeft sturing aan de ontwikkeling van een integrale gebiedsgerichte aanpak en moet een bovensectorale visie waarborgen. Zijn of haar belangrijkste rol is echter het voortdurend aanjagen van het proces. </w:t>
      </w:r>
    </w:p>
    <w:p w:rsidR="0099588C" w:rsidRPr="00AA3F25" w:rsidRDefault="0099588C" w:rsidP="0099588C">
      <w:pPr>
        <w:rPr>
          <w:rFonts w:cs="Calibri"/>
        </w:rPr>
      </w:pPr>
      <w:r w:rsidRPr="00AA3F25">
        <w:t>Dit kan overigens ook een trekkersgroep zijn die elkaar aanvult op benodigde karaktereigenschappen, inhoudelijke kennis</w:t>
      </w:r>
      <w:r>
        <w:t>,</w:t>
      </w:r>
      <w:r w:rsidRPr="00AA3F25">
        <w:t xml:space="preserve"> ervaring en invloed. Denk aan de combinatie van een bevlogen en zich verant</w:t>
      </w:r>
      <w:r w:rsidR="00C03B5E">
        <w:softHyphen/>
      </w:r>
      <w:r w:rsidRPr="00AA3F25">
        <w:t xml:space="preserve">woordelijk voelende ambtenaar die in- en </w:t>
      </w:r>
      <w:r w:rsidRPr="00AA3F25">
        <w:rPr>
          <w:rFonts w:cs="Calibri"/>
        </w:rPr>
        <w:t>extern bruggen kan bouwen, een betrokken bestuurder met zeggingskracht en een geïnspireerd creatief inhoudelijk extern adviseur. Overall versterkt de aanwezig</w:t>
      </w:r>
      <w:r w:rsidR="00C03B5E">
        <w:rPr>
          <w:rFonts w:cs="Calibri"/>
        </w:rPr>
        <w:softHyphen/>
      </w:r>
      <w:r w:rsidRPr="00AA3F25">
        <w:rPr>
          <w:rFonts w:cs="Calibri"/>
        </w:rPr>
        <w:t xml:space="preserve">heid van de volgende eigenschappen in de </w:t>
      </w:r>
      <w:proofErr w:type="spellStart"/>
      <w:r w:rsidRPr="00AA3F25">
        <w:rPr>
          <w:rFonts w:cs="Calibri"/>
        </w:rPr>
        <w:t>motivator</w:t>
      </w:r>
      <w:proofErr w:type="spellEnd"/>
      <w:r w:rsidRPr="00AA3F25">
        <w:rPr>
          <w:rFonts w:cs="Calibri"/>
        </w:rPr>
        <w:t xml:space="preserve"> of de trekkersgroep de kans op succes:</w:t>
      </w:r>
    </w:p>
    <w:p w:rsidR="0099588C" w:rsidRPr="00AA3F25" w:rsidRDefault="0099588C" w:rsidP="00A54EFD">
      <w:pPr>
        <w:pStyle w:val="list-bullet"/>
      </w:pPr>
      <w:r w:rsidRPr="00AA3F25">
        <w:t xml:space="preserve">out of the box denker, </w:t>
      </w:r>
      <w:proofErr w:type="spellStart"/>
      <w:r w:rsidRPr="00AA3F25">
        <w:t>oprekker</w:t>
      </w:r>
      <w:proofErr w:type="spellEnd"/>
      <w:r w:rsidRPr="00AA3F25">
        <w:t xml:space="preserve"> van bestaande grenzen en doorbreker van dogma’s</w:t>
      </w:r>
      <w:r w:rsidR="00C03B5E">
        <w:t>;</w:t>
      </w:r>
    </w:p>
    <w:p w:rsidR="0099588C" w:rsidRPr="00AA3F25" w:rsidRDefault="0099588C" w:rsidP="00A54EFD">
      <w:pPr>
        <w:pStyle w:val="list-bullet"/>
      </w:pPr>
      <w:proofErr w:type="spellStart"/>
      <w:r w:rsidRPr="00AA3F25">
        <w:t>overtuiger</w:t>
      </w:r>
      <w:proofErr w:type="spellEnd"/>
      <w:r w:rsidRPr="00AA3F25">
        <w:t xml:space="preserve">, </w:t>
      </w:r>
      <w:proofErr w:type="spellStart"/>
      <w:r w:rsidRPr="00AA3F25">
        <w:t>motivator</w:t>
      </w:r>
      <w:proofErr w:type="spellEnd"/>
      <w:r w:rsidRPr="00AA3F25">
        <w:t>, inspirator die de kracht van herhaling en verbeelding gebruikt</w:t>
      </w:r>
      <w:r w:rsidR="00C03B5E">
        <w:t>;</w:t>
      </w:r>
    </w:p>
    <w:p w:rsidR="0099588C" w:rsidRPr="00AA3F25" w:rsidRDefault="0099588C" w:rsidP="00A54EFD">
      <w:pPr>
        <w:pStyle w:val="list-bullet"/>
      </w:pPr>
      <w:r w:rsidRPr="00AA3F25">
        <w:t>ondernemer, denkend in kansen en mogelijkheden</w:t>
      </w:r>
      <w:r w:rsidR="00C03B5E">
        <w:t>;</w:t>
      </w:r>
    </w:p>
    <w:p w:rsidR="0099588C" w:rsidRPr="00AA3F25" w:rsidRDefault="0099588C" w:rsidP="00A54EFD">
      <w:pPr>
        <w:pStyle w:val="list-bullet"/>
      </w:pPr>
      <w:r w:rsidRPr="00AA3F25">
        <w:t>communicatief sterk, mediator, bruggenbouwer</w:t>
      </w:r>
      <w:r w:rsidR="00C03B5E">
        <w:t>;</w:t>
      </w:r>
    </w:p>
    <w:p w:rsidR="0099588C" w:rsidRPr="00AA3F25" w:rsidRDefault="0099588C" w:rsidP="00A54EFD">
      <w:pPr>
        <w:pStyle w:val="list-bullet"/>
      </w:pPr>
      <w:r w:rsidRPr="00AA3F25">
        <w:t>zeggenschap en slagkracht</w:t>
      </w:r>
      <w:r w:rsidR="00C03B5E">
        <w:t>;</w:t>
      </w:r>
    </w:p>
    <w:p w:rsidR="0099588C" w:rsidRPr="00AA3F25" w:rsidRDefault="0099588C" w:rsidP="00A54EFD">
      <w:pPr>
        <w:pStyle w:val="list-bullet"/>
      </w:pPr>
      <w:r w:rsidRPr="00AA3F25">
        <w:t>bovensectorale en integrale visie, overziet verschillende vakgebieden en schaalniveaus</w:t>
      </w:r>
      <w:r w:rsidR="00A54EFD">
        <w:t>.</w:t>
      </w:r>
      <w:r w:rsidR="00A54EFD">
        <w:br/>
      </w:r>
    </w:p>
    <w:p w:rsidR="00A54EFD" w:rsidRDefault="0099588C" w:rsidP="00A54EFD">
      <w:r w:rsidRPr="00AA3F25">
        <w:t>De motor achter het proces hoeft dus niet alle eigenschappen in zich verenigd te hebben, maar wel voldoende overzicht en gevoel voor datgene wat op dat moment nodig is om het proces op gang te houden.</w:t>
      </w:r>
      <w:r>
        <w:t xml:space="preserve"> </w:t>
      </w:r>
      <w:r w:rsidRPr="00BE56C4">
        <w:t xml:space="preserve">Uit het RISKBASE project </w:t>
      </w:r>
      <w:r>
        <w:t xml:space="preserve">[18] </w:t>
      </w:r>
      <w:r w:rsidRPr="00BE56C4">
        <w:t xml:space="preserve">blijkt verder dat complexe processen ook adaptief management vereisen: de </w:t>
      </w:r>
      <w:proofErr w:type="spellStart"/>
      <w:r w:rsidRPr="00BE56C4">
        <w:t>motivator</w:t>
      </w:r>
      <w:proofErr w:type="spellEnd"/>
      <w:r w:rsidRPr="00BE56C4">
        <w:t xml:space="preserve"> moet kunnen omgaan met de onzekerheden die complexe processen met zich meebrengen. Hij of zij moet de</w:t>
      </w:r>
      <w:r w:rsidR="00E93F07">
        <w:t>ze</w:t>
      </w:r>
      <w:r w:rsidRPr="00BE56C4">
        <w:t xml:space="preserve"> onzekerheden kunnen accepteren en in staat zijn om te “leren door doen”.</w:t>
      </w:r>
    </w:p>
    <w:p w:rsidR="00E93F07" w:rsidRDefault="00E93F07">
      <w:pPr>
        <w:spacing w:line="240" w:lineRule="auto"/>
        <w:rPr>
          <w:rFonts w:ascii="Arial" w:hAnsi="Arial"/>
          <w:b/>
          <w:caps/>
          <w:color w:val="006487"/>
          <w:kern w:val="32"/>
          <w:u w:color="BE8314"/>
        </w:rPr>
      </w:pPr>
      <w:bookmarkStart w:id="1207" w:name="_Toc329611951"/>
      <w:bookmarkStart w:id="1208" w:name="_Toc329612059"/>
      <w:bookmarkStart w:id="1209" w:name="_Toc329673632"/>
      <w:bookmarkStart w:id="1210" w:name="_Toc329679390"/>
      <w:bookmarkStart w:id="1211" w:name="_Toc329690715"/>
      <w:r>
        <w:br w:type="page"/>
      </w:r>
    </w:p>
    <w:p w:rsidR="0099588C" w:rsidRDefault="0099588C" w:rsidP="00AE199B">
      <w:pPr>
        <w:pStyle w:val="kopblauw"/>
      </w:pPr>
      <w:bookmarkStart w:id="1212" w:name="_Toc329854213"/>
      <w:bookmarkStart w:id="1213" w:name="_Toc329858308"/>
      <w:bookmarkStart w:id="1214" w:name="_Toc329864764"/>
      <w:bookmarkStart w:id="1215" w:name="_Toc329864876"/>
      <w:bookmarkStart w:id="1216" w:name="_Toc329864988"/>
      <w:bookmarkStart w:id="1217" w:name="_Toc329948640"/>
      <w:bookmarkStart w:id="1218" w:name="_Toc329949739"/>
      <w:bookmarkStart w:id="1219" w:name="_Toc329949908"/>
      <w:bookmarkStart w:id="1220" w:name="_Toc329950021"/>
      <w:bookmarkStart w:id="1221" w:name="_Toc335308875"/>
      <w:bookmarkStart w:id="1222" w:name="_Toc335382126"/>
      <w:bookmarkStart w:id="1223" w:name="_Toc335384436"/>
      <w:bookmarkStart w:id="1224" w:name="_Toc335385039"/>
      <w:bookmarkStart w:id="1225" w:name="_Toc335386892"/>
      <w:bookmarkStart w:id="1226" w:name="_Toc335751117"/>
      <w:bookmarkStart w:id="1227" w:name="_Toc336243953"/>
      <w:bookmarkStart w:id="1228" w:name="_Toc336244690"/>
      <w:r>
        <w:lastRenderedPageBreak/>
        <w:t>Literatuurlijst</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Circulaire bodemsanering 2009, Staatscourant nr. 6563, d.d. 3 april 2012</w:t>
      </w:r>
    </w:p>
    <w:p w:rsidR="0099588C" w:rsidRPr="00E47B60" w:rsidRDefault="00A23A87" w:rsidP="00E47B60">
      <w:pPr>
        <w:pStyle w:val="Lijstalinea"/>
        <w:numPr>
          <w:ilvl w:val="0"/>
          <w:numId w:val="30"/>
        </w:numPr>
        <w:rPr>
          <w:rFonts w:ascii="Palatino Linotype" w:hAnsi="Palatino Linotype"/>
          <w:sz w:val="18"/>
          <w:szCs w:val="18"/>
        </w:rPr>
      </w:pPr>
      <w:hyperlink r:id="rId31" w:history="1">
        <w:r w:rsidR="0099588C" w:rsidRPr="00E47B60">
          <w:rPr>
            <w:rStyle w:val="Hyperlink"/>
            <w:rFonts w:ascii="Palatino Linotype" w:hAnsi="Palatino Linotype"/>
            <w:sz w:val="18"/>
            <w:szCs w:val="18"/>
          </w:rPr>
          <w:t>http://www.rijksoverheid.nl/onderwerpen/maatschappelijk-verantwoord-ondernemen</w:t>
        </w:r>
      </w:hyperlink>
    </w:p>
    <w:p w:rsidR="0099588C" w:rsidRPr="00E47B60" w:rsidRDefault="0099588C" w:rsidP="00E47B60">
      <w:pPr>
        <w:pStyle w:val="Lijstalinea"/>
        <w:numPr>
          <w:ilvl w:val="0"/>
          <w:numId w:val="30"/>
        </w:numPr>
        <w:rPr>
          <w:rFonts w:ascii="Palatino Linotype" w:hAnsi="Palatino Linotype"/>
          <w:sz w:val="18"/>
          <w:szCs w:val="18"/>
        </w:rPr>
      </w:pPr>
      <w:proofErr w:type="spellStart"/>
      <w:r w:rsidRPr="00E47B60">
        <w:rPr>
          <w:rFonts w:ascii="Palatino Linotype" w:hAnsi="Palatino Linotype"/>
          <w:sz w:val="18"/>
          <w:szCs w:val="18"/>
        </w:rPr>
        <w:t>Position</w:t>
      </w:r>
      <w:proofErr w:type="spellEnd"/>
      <w:r w:rsidRPr="00E47B60">
        <w:rPr>
          <w:rFonts w:ascii="Palatino Linotype" w:hAnsi="Palatino Linotype"/>
          <w:sz w:val="18"/>
          <w:szCs w:val="18"/>
        </w:rPr>
        <w:t xml:space="preserve"> paper SURF-NL</w:t>
      </w:r>
    </w:p>
    <w:p w:rsidR="0099588C" w:rsidRPr="00E47B60" w:rsidRDefault="0099588C" w:rsidP="00E47B60">
      <w:pPr>
        <w:pStyle w:val="Lijstalinea"/>
        <w:numPr>
          <w:ilvl w:val="0"/>
          <w:numId w:val="30"/>
        </w:numPr>
        <w:rPr>
          <w:rFonts w:ascii="Palatino Linotype" w:hAnsi="Palatino Linotype"/>
          <w:sz w:val="18"/>
          <w:szCs w:val="18"/>
        </w:rPr>
      </w:pPr>
      <w:proofErr w:type="spellStart"/>
      <w:r w:rsidRPr="00E47B60">
        <w:rPr>
          <w:rFonts w:ascii="Palatino Linotype" w:hAnsi="Palatino Linotype"/>
          <w:sz w:val="18"/>
          <w:szCs w:val="18"/>
        </w:rPr>
        <w:t>SuRF-UK</w:t>
      </w:r>
      <w:proofErr w:type="spellEnd"/>
      <w:r w:rsidRPr="00E47B60">
        <w:rPr>
          <w:rFonts w:ascii="Palatino Linotype" w:hAnsi="Palatino Linotype"/>
          <w:sz w:val="18"/>
          <w:szCs w:val="18"/>
        </w:rPr>
        <w:t xml:space="preserve">, A </w:t>
      </w:r>
      <w:proofErr w:type="spellStart"/>
      <w:r w:rsidRPr="00E47B60">
        <w:rPr>
          <w:rFonts w:ascii="Palatino Linotype" w:hAnsi="Palatino Linotype"/>
          <w:sz w:val="18"/>
          <w:szCs w:val="18"/>
        </w:rPr>
        <w:t>Framework</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for</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Assessing</w:t>
      </w:r>
      <w:proofErr w:type="spellEnd"/>
      <w:r w:rsidRPr="00E47B60">
        <w:rPr>
          <w:rFonts w:ascii="Palatino Linotype" w:hAnsi="Palatino Linotype"/>
          <w:sz w:val="18"/>
          <w:szCs w:val="18"/>
        </w:rPr>
        <w:t xml:space="preserve"> the </w:t>
      </w:r>
      <w:proofErr w:type="spellStart"/>
      <w:r w:rsidRPr="00E47B60">
        <w:rPr>
          <w:rFonts w:ascii="Palatino Linotype" w:hAnsi="Palatino Linotype"/>
          <w:sz w:val="18"/>
          <w:szCs w:val="18"/>
        </w:rPr>
        <w:t>Sustainability</w:t>
      </w:r>
      <w:proofErr w:type="spellEnd"/>
      <w:r w:rsidRPr="00E47B60">
        <w:rPr>
          <w:rFonts w:ascii="Palatino Linotype" w:hAnsi="Palatino Linotype"/>
          <w:sz w:val="18"/>
          <w:szCs w:val="18"/>
        </w:rPr>
        <w:t xml:space="preserve"> of </w:t>
      </w:r>
      <w:proofErr w:type="spellStart"/>
      <w:r w:rsidRPr="00E47B60">
        <w:rPr>
          <w:rFonts w:ascii="Palatino Linotype" w:hAnsi="Palatino Linotype"/>
          <w:sz w:val="18"/>
          <w:szCs w:val="18"/>
        </w:rPr>
        <w:t>Soil</w:t>
      </w:r>
      <w:proofErr w:type="spellEnd"/>
      <w:r w:rsidRPr="00E47B60">
        <w:rPr>
          <w:rFonts w:ascii="Palatino Linotype" w:hAnsi="Palatino Linotype"/>
          <w:sz w:val="18"/>
          <w:szCs w:val="18"/>
        </w:rPr>
        <w:t xml:space="preserve"> and </w:t>
      </w:r>
      <w:proofErr w:type="spellStart"/>
      <w:r w:rsidRPr="00E47B60">
        <w:rPr>
          <w:rFonts w:ascii="Palatino Linotype" w:hAnsi="Palatino Linotype"/>
          <w:sz w:val="18"/>
          <w:szCs w:val="18"/>
        </w:rPr>
        <w:t>Groundwater</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Remediation</w:t>
      </w:r>
      <w:proofErr w:type="spellEnd"/>
      <w:r w:rsidRPr="00E47B60">
        <w:rPr>
          <w:rFonts w:ascii="Palatino Linotype" w:hAnsi="Palatino Linotype"/>
          <w:sz w:val="18"/>
          <w:szCs w:val="18"/>
        </w:rPr>
        <w:t>, maart 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Gefaseerd deelsaneringsplan stationsgebied Utrecht, ARCADIS, 2009</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Ecosysteemdiensten in de praktijk van duurzaam bodembeheer, d.d. 3 november 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Wat natuur de mens biedt – Ecosysteemdiensten in Nederland, Planbureau voor de Leefomgeving (PBL), maart 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 xml:space="preserve">Functiespecifieke risicogrenswaarden voor grondwaterkwaliteit, RIVM rapport 607050012/2012, in </w:t>
      </w:r>
      <w:proofErr w:type="spellStart"/>
      <w:r w:rsidRPr="00E47B60">
        <w:rPr>
          <w:rFonts w:ascii="Palatino Linotype" w:hAnsi="Palatino Linotype"/>
          <w:sz w:val="18"/>
          <w:szCs w:val="18"/>
        </w:rPr>
        <w:t>prep</w:t>
      </w:r>
      <w:proofErr w:type="spellEnd"/>
      <w:r w:rsidRPr="00E47B60">
        <w:rPr>
          <w:rFonts w:ascii="Palatino Linotype" w:hAnsi="Palatino Linotype"/>
          <w:sz w:val="18"/>
          <w:szCs w:val="18"/>
        </w:rPr>
        <w:t>.</w:t>
      </w:r>
    </w:p>
    <w:p w:rsidR="0099588C" w:rsidRDefault="00A23A87" w:rsidP="00E47B60">
      <w:pPr>
        <w:pStyle w:val="Lijstalinea"/>
        <w:numPr>
          <w:ilvl w:val="0"/>
          <w:numId w:val="30"/>
        </w:numPr>
        <w:rPr>
          <w:rFonts w:ascii="Palatino Linotype" w:hAnsi="Palatino Linotype"/>
          <w:sz w:val="18"/>
          <w:szCs w:val="18"/>
        </w:rPr>
      </w:pPr>
      <w:hyperlink r:id="rId32" w:history="1">
        <w:r w:rsidR="0024029D" w:rsidRPr="00F02F5E">
          <w:rPr>
            <w:rStyle w:val="Hyperlink"/>
            <w:rFonts w:ascii="Palatino Linotype" w:hAnsi="Palatino Linotype"/>
            <w:sz w:val="18"/>
            <w:szCs w:val="18"/>
          </w:rPr>
          <w:t>http://www.helpdeskwater.nl/onderwerpen/monitoring/normen-waterbeheer-0/</w:t>
        </w:r>
      </w:hyperlink>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Bonte, M. en Van Meerkerk, M. (2010) Bodemverontreinigingen en risico’s voor drinkwatervoorziening, Rapport KWR no: BTO 2010.053</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 xml:space="preserve">Annex 1: The </w:t>
      </w:r>
      <w:proofErr w:type="spellStart"/>
      <w:r w:rsidRPr="00E47B60">
        <w:rPr>
          <w:rFonts w:ascii="Palatino Linotype" w:hAnsi="Palatino Linotype"/>
          <w:sz w:val="18"/>
          <w:szCs w:val="18"/>
        </w:rPr>
        <w:t>SuRF-UK</w:t>
      </w:r>
      <w:proofErr w:type="spellEnd"/>
      <w:r w:rsidRPr="00E47B60">
        <w:rPr>
          <w:rFonts w:ascii="Palatino Linotype" w:hAnsi="Palatino Linotype"/>
          <w:sz w:val="18"/>
          <w:szCs w:val="18"/>
        </w:rPr>
        <w:t xml:space="preserve"> Indicator Set </w:t>
      </w:r>
      <w:proofErr w:type="spellStart"/>
      <w:r w:rsidRPr="00E47B60">
        <w:rPr>
          <w:rFonts w:ascii="Palatino Linotype" w:hAnsi="Palatino Linotype"/>
          <w:sz w:val="18"/>
          <w:szCs w:val="18"/>
        </w:rPr>
        <w:t>for</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Sustainable</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Remediation</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Assessment</w:t>
      </w:r>
      <w:proofErr w:type="spellEnd"/>
      <w:r w:rsidRPr="00E47B60">
        <w:rPr>
          <w:rFonts w:ascii="Palatino Linotype" w:hAnsi="Palatino Linotype"/>
          <w:sz w:val="18"/>
          <w:szCs w:val="18"/>
        </w:rPr>
        <w:t>, CL:AIRE, November 2011</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SKB Cahier, Verontreinigd grondwater, mei 2008</w:t>
      </w:r>
    </w:p>
    <w:p w:rsidR="0099588C" w:rsidRPr="00E47B60" w:rsidRDefault="0099588C" w:rsidP="00E47B60">
      <w:pPr>
        <w:pStyle w:val="Lijstalinea"/>
        <w:numPr>
          <w:ilvl w:val="0"/>
          <w:numId w:val="30"/>
        </w:numPr>
        <w:rPr>
          <w:rFonts w:ascii="Palatino Linotype" w:hAnsi="Palatino Linotype"/>
          <w:sz w:val="18"/>
          <w:szCs w:val="18"/>
        </w:rPr>
      </w:pPr>
      <w:proofErr w:type="spellStart"/>
      <w:r w:rsidRPr="00E47B60">
        <w:rPr>
          <w:rFonts w:ascii="Palatino Linotype" w:hAnsi="Palatino Linotype"/>
          <w:sz w:val="18"/>
          <w:szCs w:val="18"/>
        </w:rPr>
        <w:t>Guidance</w:t>
      </w:r>
      <w:proofErr w:type="spellEnd"/>
      <w:r w:rsidRPr="00E47B60">
        <w:rPr>
          <w:rFonts w:ascii="Palatino Linotype" w:hAnsi="Palatino Linotype"/>
          <w:sz w:val="18"/>
          <w:szCs w:val="18"/>
        </w:rPr>
        <w:t xml:space="preserve"> document No. 26 GUIDANCE ON RISK ASSESSMENT AND THE USE OF CONCEPTUAL MODELS FOR GROUNDWATER, EU Community, 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“Gebiedsgericht grondwaterbeheer in de praktijk – Ondersteuning bij enige relevante uitvoerings</w:t>
      </w:r>
      <w:r w:rsidR="00C03B5E">
        <w:rPr>
          <w:rFonts w:ascii="Palatino Linotype" w:hAnsi="Palatino Linotype"/>
          <w:sz w:val="18"/>
          <w:szCs w:val="18"/>
        </w:rPr>
        <w:softHyphen/>
      </w:r>
      <w:r w:rsidRPr="00E47B60">
        <w:rPr>
          <w:rFonts w:ascii="Palatino Linotype" w:hAnsi="Palatino Linotype"/>
          <w:sz w:val="18"/>
          <w:szCs w:val="18"/>
        </w:rPr>
        <w:t>aspecten”, RIVM rapport 607050010/2011, 2011</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Praktijkdocument ROSA: Handreiking voor het maken van keuzes en afspraken bij mobiele verontreinigingen, SKB project PP04-102, 29 september 2005</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Duurzaam omgaan met de gebiedsgerichte aanpak van verontreinigd grondwater, Deelrapport 1: Inventarisatie, definitie en evaluatie”, SKB-rapport ARCADIS-TAUW, 2012</w:t>
      </w:r>
    </w:p>
    <w:p w:rsidR="0099588C" w:rsidRDefault="00A23A87" w:rsidP="00E47B60">
      <w:pPr>
        <w:pStyle w:val="Lijstalinea"/>
        <w:numPr>
          <w:ilvl w:val="0"/>
          <w:numId w:val="30"/>
        </w:numPr>
        <w:rPr>
          <w:rFonts w:ascii="Palatino Linotype" w:hAnsi="Palatino Linotype"/>
          <w:sz w:val="18"/>
          <w:szCs w:val="18"/>
        </w:rPr>
      </w:pPr>
      <w:hyperlink r:id="rId33" w:history="1">
        <w:r w:rsidR="0024029D" w:rsidRPr="00F02F5E">
          <w:rPr>
            <w:rStyle w:val="Hyperlink"/>
            <w:rFonts w:ascii="Palatino Linotype" w:hAnsi="Palatino Linotype"/>
            <w:sz w:val="18"/>
            <w:szCs w:val="18"/>
          </w:rPr>
          <w:t>http://www.geldofcs.nl/visie.html</w:t>
        </w:r>
      </w:hyperlink>
    </w:p>
    <w:p w:rsidR="0099588C" w:rsidRPr="00E47B60" w:rsidRDefault="0099588C" w:rsidP="00E47B60">
      <w:pPr>
        <w:pStyle w:val="Lijstalinea"/>
        <w:numPr>
          <w:ilvl w:val="0"/>
          <w:numId w:val="30"/>
        </w:numPr>
        <w:rPr>
          <w:rFonts w:ascii="Palatino Linotype" w:hAnsi="Palatino Linotype"/>
          <w:sz w:val="18"/>
          <w:szCs w:val="18"/>
        </w:rPr>
      </w:pPr>
      <w:proofErr w:type="spellStart"/>
      <w:r w:rsidRPr="00E47B60">
        <w:rPr>
          <w:rFonts w:ascii="Palatino Linotype" w:hAnsi="Palatino Linotype"/>
          <w:sz w:val="18"/>
          <w:szCs w:val="18"/>
        </w:rPr>
        <w:t>Towards</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Risk-Based</w:t>
      </w:r>
      <w:proofErr w:type="spellEnd"/>
      <w:r w:rsidRPr="00E47B60">
        <w:rPr>
          <w:rFonts w:ascii="Palatino Linotype" w:hAnsi="Palatino Linotype"/>
          <w:sz w:val="18"/>
          <w:szCs w:val="18"/>
        </w:rPr>
        <w:t xml:space="preserve"> Management of </w:t>
      </w:r>
      <w:proofErr w:type="spellStart"/>
      <w:r w:rsidRPr="00E47B60">
        <w:rPr>
          <w:rFonts w:ascii="Palatino Linotype" w:hAnsi="Palatino Linotype"/>
          <w:sz w:val="18"/>
          <w:szCs w:val="18"/>
        </w:rPr>
        <w:t>European</w:t>
      </w:r>
      <w:proofErr w:type="spellEnd"/>
      <w:r w:rsidRPr="00E47B60">
        <w:rPr>
          <w:rFonts w:ascii="Palatino Linotype" w:hAnsi="Palatino Linotype"/>
          <w:sz w:val="18"/>
          <w:szCs w:val="18"/>
        </w:rPr>
        <w:t xml:space="preserve"> River </w:t>
      </w:r>
      <w:proofErr w:type="spellStart"/>
      <w:r w:rsidRPr="00E47B60">
        <w:rPr>
          <w:rFonts w:ascii="Palatino Linotype" w:hAnsi="Palatino Linotype"/>
          <w:sz w:val="18"/>
          <w:szCs w:val="18"/>
        </w:rPr>
        <w:t>Basins</w:t>
      </w:r>
      <w:proofErr w:type="spellEnd"/>
      <w:r w:rsidRPr="00E47B60">
        <w:rPr>
          <w:rFonts w:ascii="Palatino Linotype" w:hAnsi="Palatino Linotype"/>
          <w:sz w:val="18"/>
          <w:szCs w:val="18"/>
        </w:rPr>
        <w:t xml:space="preserve"> – </w:t>
      </w:r>
      <w:proofErr w:type="spellStart"/>
      <w:r w:rsidRPr="00E47B60">
        <w:rPr>
          <w:rFonts w:ascii="Palatino Linotype" w:hAnsi="Palatino Linotype"/>
          <w:sz w:val="18"/>
          <w:szCs w:val="18"/>
        </w:rPr>
        <w:t>Key-findings</w:t>
      </w:r>
      <w:proofErr w:type="spellEnd"/>
      <w:r w:rsidRPr="00E47B60">
        <w:rPr>
          <w:rFonts w:ascii="Palatino Linotype" w:hAnsi="Palatino Linotype"/>
          <w:sz w:val="18"/>
          <w:szCs w:val="18"/>
        </w:rPr>
        <w:t xml:space="preserve"> and </w:t>
      </w:r>
      <w:proofErr w:type="spellStart"/>
      <w:r w:rsidRPr="00E47B60">
        <w:rPr>
          <w:rFonts w:ascii="Palatino Linotype" w:hAnsi="Palatino Linotype"/>
          <w:sz w:val="18"/>
          <w:szCs w:val="18"/>
        </w:rPr>
        <w:t>recommendations</w:t>
      </w:r>
      <w:proofErr w:type="spellEnd"/>
      <w:r w:rsidRPr="00E47B60">
        <w:rPr>
          <w:rFonts w:ascii="Palatino Linotype" w:hAnsi="Palatino Linotype"/>
          <w:sz w:val="18"/>
          <w:szCs w:val="18"/>
        </w:rPr>
        <w:t xml:space="preserve"> of the RISKBASE project, december 2009</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Organisatie en financiering van gebiedsgericht grondwaterbeheer, Ingenieursbureau Oranjewoud in opdracht van het Uitvoeringsprogramma Bodemconvenant, 27 mei 2011</w:t>
      </w:r>
    </w:p>
    <w:p w:rsidR="0099588C" w:rsidRPr="00E47B60" w:rsidRDefault="0099588C" w:rsidP="00E47B60">
      <w:pPr>
        <w:pStyle w:val="Lijstalinea"/>
        <w:numPr>
          <w:ilvl w:val="0"/>
          <w:numId w:val="30"/>
        </w:numPr>
        <w:spacing w:after="0" w:line="240" w:lineRule="auto"/>
        <w:rPr>
          <w:rFonts w:ascii="Palatino Linotype" w:hAnsi="Palatino Linotype"/>
          <w:sz w:val="18"/>
          <w:szCs w:val="18"/>
        </w:rPr>
      </w:pPr>
      <w:r w:rsidRPr="00E47B60">
        <w:rPr>
          <w:rFonts w:ascii="Palatino Linotype" w:hAnsi="Palatino Linotype"/>
          <w:sz w:val="18"/>
          <w:szCs w:val="18"/>
        </w:rPr>
        <w:t>Ecosysteemdiensten in de praktijk van duurzaam bodembeheer &amp; gebiedsontwikkeling - De Triple-O aanpak, februari 2012</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Handreiking gebiedsgericht grondwaterbeheer, Ministerie van VROM, Van der Gun, 01.10.2010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Samenvattende Handreiking t.b.v. gebiedsgericht beheer verontreinigd grondwater (</w:t>
      </w:r>
      <w:proofErr w:type="spellStart"/>
      <w:r w:rsidRPr="00E47B60">
        <w:rPr>
          <w:rFonts w:ascii="Palatino Linotype" w:hAnsi="Palatino Linotype"/>
          <w:sz w:val="18"/>
          <w:szCs w:val="18"/>
        </w:rPr>
        <w:t>HGb</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SKB-project</w:t>
      </w:r>
      <w:proofErr w:type="spellEnd"/>
      <w:r w:rsidRPr="00E47B60">
        <w:rPr>
          <w:rFonts w:ascii="Palatino Linotype" w:hAnsi="Palatino Linotype"/>
          <w:sz w:val="18"/>
          <w:szCs w:val="18"/>
        </w:rPr>
        <w:t xml:space="preserve"> PP 5302, 12 april 2006 (incl. de achtergronddocumenten deel I en deel II)</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Gebiedsgericht beheer van verontreinigd grondwater - Handreiking II, SKB-project PP 6325, 9 oktober 2007</w:t>
      </w:r>
    </w:p>
    <w:p w:rsidR="0099588C" w:rsidRPr="00E47B60" w:rsidRDefault="0099588C" w:rsidP="00E47B60">
      <w:pPr>
        <w:pStyle w:val="Lijstalinea"/>
        <w:numPr>
          <w:ilvl w:val="0"/>
          <w:numId w:val="30"/>
        </w:numPr>
        <w:rPr>
          <w:rFonts w:ascii="Palatino Linotype" w:hAnsi="Palatino Linotype"/>
          <w:sz w:val="18"/>
          <w:szCs w:val="18"/>
          <w:lang w:val="en-US"/>
        </w:rPr>
      </w:pPr>
      <w:r w:rsidRPr="00E47B60">
        <w:rPr>
          <w:rFonts w:ascii="Palatino Linotype" w:hAnsi="Palatino Linotype"/>
          <w:sz w:val="18"/>
          <w:szCs w:val="18"/>
          <w:lang w:val="en-US"/>
        </w:rPr>
        <w:t xml:space="preserve">NICOLE Road Map for Sustainable Remediation, </w:t>
      </w:r>
      <w:proofErr w:type="spellStart"/>
      <w:r w:rsidRPr="00E47B60">
        <w:rPr>
          <w:rFonts w:ascii="Palatino Linotype" w:hAnsi="Palatino Linotype"/>
          <w:sz w:val="18"/>
          <w:szCs w:val="18"/>
          <w:lang w:val="en-US"/>
        </w:rPr>
        <w:t>september</w:t>
      </w:r>
      <w:proofErr w:type="spellEnd"/>
      <w:r w:rsidRPr="00E47B60">
        <w:rPr>
          <w:rFonts w:ascii="Palatino Linotype" w:hAnsi="Palatino Linotype"/>
          <w:sz w:val="18"/>
          <w:szCs w:val="18"/>
          <w:lang w:val="en-US"/>
        </w:rPr>
        <w:t xml:space="preserve"> 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 xml:space="preserve">NICOLE, </w:t>
      </w:r>
      <w:proofErr w:type="spellStart"/>
      <w:r w:rsidRPr="00E47B60">
        <w:rPr>
          <w:rFonts w:ascii="Palatino Linotype" w:hAnsi="Palatino Linotype"/>
          <w:sz w:val="18"/>
          <w:szCs w:val="18"/>
        </w:rPr>
        <w:t>Sustainable</w:t>
      </w:r>
      <w:proofErr w:type="spellEnd"/>
      <w:r w:rsidRPr="00E47B60">
        <w:rPr>
          <w:rFonts w:ascii="Palatino Linotype" w:hAnsi="Palatino Linotype"/>
          <w:sz w:val="18"/>
          <w:szCs w:val="18"/>
        </w:rPr>
        <w:t xml:space="preserve"> </w:t>
      </w:r>
      <w:proofErr w:type="spellStart"/>
      <w:r w:rsidRPr="00E47B60">
        <w:rPr>
          <w:rFonts w:ascii="Palatino Linotype" w:hAnsi="Palatino Linotype"/>
          <w:sz w:val="18"/>
          <w:szCs w:val="18"/>
        </w:rPr>
        <w:t>Remediation</w:t>
      </w:r>
      <w:proofErr w:type="spellEnd"/>
      <w:r w:rsidRPr="00E47B60">
        <w:rPr>
          <w:rFonts w:ascii="Palatino Linotype" w:hAnsi="Palatino Linotype"/>
          <w:sz w:val="18"/>
          <w:szCs w:val="18"/>
        </w:rPr>
        <w:t xml:space="preserve"> indicators, juni 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Toepassing van uitzonderingsbepalingen GWR op verontreinigingspluimen – handreiking ROSA en “</w:t>
      </w:r>
      <w:proofErr w:type="spellStart"/>
      <w:r w:rsidRPr="00E47B60">
        <w:rPr>
          <w:rFonts w:ascii="Palatino Linotype" w:hAnsi="Palatino Linotype"/>
          <w:sz w:val="18"/>
          <w:szCs w:val="18"/>
        </w:rPr>
        <w:t>Points</w:t>
      </w:r>
      <w:proofErr w:type="spellEnd"/>
      <w:r w:rsidRPr="00E47B60">
        <w:rPr>
          <w:rFonts w:ascii="Palatino Linotype" w:hAnsi="Palatino Linotype"/>
          <w:sz w:val="18"/>
          <w:szCs w:val="18"/>
        </w:rPr>
        <w:t xml:space="preserve"> of </w:t>
      </w:r>
      <w:proofErr w:type="spellStart"/>
      <w:r w:rsidRPr="00E47B60">
        <w:rPr>
          <w:rFonts w:ascii="Palatino Linotype" w:hAnsi="Palatino Linotype"/>
          <w:sz w:val="18"/>
          <w:szCs w:val="18"/>
        </w:rPr>
        <w:t>Compliances</w:t>
      </w:r>
      <w:proofErr w:type="spellEnd"/>
      <w:r w:rsidRPr="00E47B60">
        <w:rPr>
          <w:rFonts w:ascii="Palatino Linotype" w:hAnsi="Palatino Linotype"/>
          <w:sz w:val="18"/>
          <w:szCs w:val="18"/>
        </w:rPr>
        <w:t>” – briefrapport 607701002/2010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Grootschalige grondwaterverontreiniging en de KRW, RIVM, Briefrapport 607701001/2008</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Uitvoeringsprogramma bodemontwikkelingsbeleid en aanpak spoedlocaties</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TCB, Toepassen voorradenbeheer, december 2009, PP8346</w:t>
      </w:r>
    </w:p>
    <w:p w:rsidR="0099588C" w:rsidRPr="00E47B60" w:rsidRDefault="0099588C" w:rsidP="00E47B60">
      <w:pPr>
        <w:pStyle w:val="Lijstalinea"/>
        <w:numPr>
          <w:ilvl w:val="0"/>
          <w:numId w:val="30"/>
        </w:numPr>
        <w:rPr>
          <w:rFonts w:ascii="Palatino Linotype" w:hAnsi="Palatino Linotype"/>
          <w:sz w:val="18"/>
          <w:szCs w:val="18"/>
          <w:lang w:val="en-US"/>
        </w:rPr>
      </w:pPr>
      <w:r w:rsidRPr="00E47B60">
        <w:rPr>
          <w:rFonts w:ascii="Palatino Linotype" w:hAnsi="Palatino Linotype"/>
          <w:sz w:val="18"/>
          <w:szCs w:val="18"/>
          <w:lang w:val="en-US"/>
        </w:rPr>
        <w:lastRenderedPageBreak/>
        <w:t xml:space="preserve">Dealing with Contaminated Sites - From Theory towards Practical Application, Frank A. </w:t>
      </w:r>
      <w:proofErr w:type="spellStart"/>
      <w:r w:rsidRPr="00E47B60">
        <w:rPr>
          <w:rFonts w:ascii="Palatino Linotype" w:hAnsi="Palatino Linotype"/>
          <w:sz w:val="18"/>
          <w:szCs w:val="18"/>
          <w:lang w:val="en-US"/>
        </w:rPr>
        <w:t>Swartjes</w:t>
      </w:r>
      <w:proofErr w:type="spellEnd"/>
      <w:r w:rsidRPr="00E47B60">
        <w:rPr>
          <w:rFonts w:ascii="Palatino Linotype" w:hAnsi="Palatino Linotype"/>
          <w:sz w:val="18"/>
          <w:szCs w:val="18"/>
          <w:lang w:val="en-US"/>
        </w:rPr>
        <w:t xml:space="preserve"> (Ed.), 2011</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 xml:space="preserve">Praktijkscan gebiedsgericht grondwaterbeheer, </w:t>
      </w:r>
      <w:proofErr w:type="spellStart"/>
      <w:r w:rsidRPr="00E47B60">
        <w:rPr>
          <w:rFonts w:ascii="Palatino Linotype" w:hAnsi="Palatino Linotype"/>
          <w:sz w:val="18"/>
          <w:szCs w:val="18"/>
        </w:rPr>
        <w:t>Bregt</w:t>
      </w:r>
      <w:proofErr w:type="spellEnd"/>
      <w:r w:rsidRPr="00E47B60">
        <w:rPr>
          <w:rFonts w:ascii="Palatino Linotype" w:hAnsi="Palatino Linotype"/>
          <w:sz w:val="18"/>
          <w:szCs w:val="18"/>
        </w:rPr>
        <w:t xml:space="preserve"> Stevens, in opdracht van Bureau Bodem van de provincie Noord-Brabant, d.d. 20 juli 2011</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NTA 5755 – “Bodem - Landbodem - Strategie voor het uitvoeren van nader onderzoek - Onderzoek naar de aard en omvang van bodemverontreiniging”, juli 2010</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 xml:space="preserve">EU </w:t>
      </w:r>
      <w:proofErr w:type="spellStart"/>
      <w:r w:rsidRPr="00E47B60">
        <w:rPr>
          <w:rFonts w:ascii="Palatino Linotype" w:hAnsi="Palatino Linotype"/>
          <w:sz w:val="18"/>
          <w:szCs w:val="18"/>
        </w:rPr>
        <w:t>Soil</w:t>
      </w:r>
      <w:proofErr w:type="spellEnd"/>
      <w:r w:rsidRPr="00E47B60">
        <w:rPr>
          <w:rFonts w:ascii="Palatino Linotype" w:hAnsi="Palatino Linotype"/>
          <w:sz w:val="18"/>
          <w:szCs w:val="18"/>
        </w:rPr>
        <w:t xml:space="preserve"> – conceptversie van februari 2009</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“Voorradenbeheer - Operationalisering van duurzaam bodembeheer op gebiedsniveau via voorraadbenadering”, SKB project PP6315, Oktober 2007</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De RMK- methodiek voor het beoordelen van bodemsaneringsvarianten. Fase 2: Een methodiek gebaseerd op Risicoreductie, Milieuverdienste en Kosten (RMK), NOBIS-rapport, 95-1-03</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“Ondersteboven - duurzame herinrichting van verontreinigde bedrijventerreinen”, TTE , project</w:t>
      </w:r>
      <w:r w:rsidR="00C03B5E">
        <w:rPr>
          <w:rFonts w:ascii="Palatino Linotype" w:hAnsi="Palatino Linotype"/>
          <w:sz w:val="18"/>
          <w:szCs w:val="18"/>
        </w:rPr>
        <w:softHyphen/>
      </w:r>
      <w:r w:rsidRPr="00E47B60">
        <w:rPr>
          <w:rFonts w:ascii="Palatino Linotype" w:hAnsi="Palatino Linotype"/>
          <w:sz w:val="18"/>
          <w:szCs w:val="18"/>
        </w:rPr>
        <w:t>nummer C10077, 31 mei 2011</w:t>
      </w:r>
    </w:p>
    <w:p w:rsidR="0099588C" w:rsidRPr="00E47B60" w:rsidRDefault="0099588C" w:rsidP="00E47B60">
      <w:pPr>
        <w:pStyle w:val="Lijstalinea"/>
        <w:numPr>
          <w:ilvl w:val="0"/>
          <w:numId w:val="30"/>
        </w:numPr>
        <w:rPr>
          <w:rFonts w:ascii="Palatino Linotype" w:hAnsi="Palatino Linotype"/>
          <w:sz w:val="18"/>
          <w:szCs w:val="18"/>
        </w:rPr>
      </w:pPr>
      <w:r w:rsidRPr="00E47B60">
        <w:rPr>
          <w:rFonts w:ascii="Palatino Linotype" w:hAnsi="Palatino Linotype"/>
          <w:sz w:val="18"/>
          <w:szCs w:val="18"/>
        </w:rPr>
        <w:t>Afwegingskader gebiedsgericht grondwaterbeheer Gelderland, Rapportnummer 08_020 R004</w:t>
      </w:r>
    </w:p>
    <w:p w:rsidR="0099588C" w:rsidRPr="00E47B60" w:rsidRDefault="0099588C" w:rsidP="0099588C">
      <w:pPr>
        <w:pStyle w:val="Lijstalinea"/>
        <w:ind w:left="284"/>
        <w:rPr>
          <w:rFonts w:ascii="Palatino Linotype" w:hAnsi="Palatino Linotype"/>
          <w:sz w:val="18"/>
          <w:szCs w:val="18"/>
        </w:rPr>
      </w:pPr>
    </w:p>
    <w:p w:rsidR="0002161D" w:rsidRPr="0002161D" w:rsidRDefault="0002161D" w:rsidP="00213420"/>
    <w:sectPr w:rsidR="0002161D" w:rsidRPr="0002161D" w:rsidSect="00E130F0">
      <w:headerReference w:type="default" r:id="rId34"/>
      <w:footerReference w:type="default" r:id="rId35"/>
      <w:pgSz w:w="11907" w:h="16840" w:code="9"/>
      <w:pgMar w:top="1701" w:right="1701" w:bottom="1418" w:left="1701" w:header="731" w:footer="420"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426" w:rsidRPr="00491110" w:rsidRDefault="00490426" w:rsidP="00A01C49">
      <w:r w:rsidRPr="00491110">
        <w:separator/>
      </w:r>
    </w:p>
  </w:endnote>
  <w:endnote w:type="continuationSeparator" w:id="0">
    <w:p w:rsidR="00490426" w:rsidRPr="00491110" w:rsidRDefault="00490426" w:rsidP="00A01C49">
      <w:r w:rsidRPr="00491110">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KIX Barcode">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EE" w:rsidRDefault="007F31EE">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EE" w:rsidRDefault="007F31EE">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EE" w:rsidRDefault="007F31EE">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pPr w:vertAnchor="page" w:horzAnchor="margin" w:tblpYSpec="bottom"/>
      <w:tblOverlap w:val="never"/>
      <w:tblW w:w="5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5"/>
      <w:gridCol w:w="6500"/>
      <w:gridCol w:w="1939"/>
      <w:gridCol w:w="25"/>
      <w:gridCol w:w="872"/>
    </w:tblGrid>
    <w:tr w:rsidR="007F31EE" w:rsidTr="00775EE1">
      <w:trPr>
        <w:trHeight w:val="357"/>
      </w:trPr>
      <w:tc>
        <w:tcPr>
          <w:tcW w:w="19" w:type="dxa"/>
          <w:tcBorders>
            <w:left w:val="single" w:sz="4" w:space="0" w:color="BE8314"/>
          </w:tcBorders>
        </w:tcPr>
        <w:p w:rsidR="007F31EE" w:rsidRDefault="007F31EE" w:rsidP="00A01C49">
          <w:pPr>
            <w:pStyle w:val="Voettekst"/>
          </w:pPr>
        </w:p>
      </w:tc>
      <w:tc>
        <w:tcPr>
          <w:tcW w:w="6507" w:type="dxa"/>
        </w:tcPr>
        <w:p w:rsidR="007F31EE" w:rsidRDefault="00A23A87" w:rsidP="00A01C49">
          <w:pPr>
            <w:pStyle w:val="kenmerk"/>
          </w:pPr>
          <w:fldSimple w:instr=" DOCPROPERTY cdpFilenetID ">
            <w:r w:rsidR="00E130F0">
              <w:t xml:space="preserve"> </w:t>
            </w:r>
          </w:fldSimple>
          <w:r w:rsidR="007F31EE" w:rsidRPr="00C211DE">
            <w:t>:</w:t>
          </w:r>
          <w:fldSimple w:instr=" DOCPROPERTY cdpVersienummerklant ">
            <w:r w:rsidR="00E130F0">
              <w:t xml:space="preserve"> </w:t>
            </w:r>
          </w:fldSimple>
          <w:r>
            <w:fldChar w:fldCharType="begin"/>
          </w:r>
          <w:r w:rsidR="007F31EE">
            <w:instrText xml:space="preserve"> DOCPROPERTY statusvolg </w:instrText>
          </w:r>
          <w:r>
            <w:fldChar w:fldCharType="end"/>
          </w:r>
        </w:p>
      </w:tc>
      <w:tc>
        <w:tcPr>
          <w:tcW w:w="1941" w:type="dxa"/>
        </w:tcPr>
        <w:p w:rsidR="007F31EE" w:rsidRDefault="007F31EE" w:rsidP="00A01C49">
          <w:pPr>
            <w:pStyle w:val="bedrijfsnaam"/>
          </w:pPr>
        </w:p>
      </w:tc>
      <w:tc>
        <w:tcPr>
          <w:tcW w:w="21" w:type="dxa"/>
          <w:tcBorders>
            <w:right w:val="single" w:sz="4" w:space="0" w:color="006487"/>
          </w:tcBorders>
        </w:tcPr>
        <w:p w:rsidR="007F31EE" w:rsidRDefault="007F31EE" w:rsidP="00A01C49">
          <w:pPr>
            <w:pStyle w:val="Voettekst"/>
          </w:pPr>
        </w:p>
      </w:tc>
      <w:tc>
        <w:tcPr>
          <w:tcW w:w="873" w:type="dxa"/>
          <w:tcBorders>
            <w:left w:val="single" w:sz="4" w:space="0" w:color="006487"/>
          </w:tcBorders>
          <w:vAlign w:val="bottom"/>
        </w:tcPr>
        <w:p w:rsidR="007F31EE" w:rsidRDefault="00A23A87" w:rsidP="00A01C49">
          <w:pPr>
            <w:pStyle w:val="paginanummering"/>
          </w:pPr>
          <w:r w:rsidRPr="00A62CAB">
            <w:fldChar w:fldCharType="begin"/>
          </w:r>
          <w:r w:rsidR="007F31EE" w:rsidRPr="00A62CAB">
            <w:instrText xml:space="preserve"> page </w:instrText>
          </w:r>
          <w:r w:rsidRPr="00A62CAB">
            <w:fldChar w:fldCharType="separate"/>
          </w:r>
          <w:r w:rsidR="007A4C29">
            <w:rPr>
              <w:noProof/>
            </w:rPr>
            <w:t>1</w:t>
          </w:r>
          <w:r w:rsidRPr="00A62CAB">
            <w:fldChar w:fldCharType="end"/>
          </w:r>
        </w:p>
      </w:tc>
    </w:tr>
    <w:tr w:rsidR="007F31EE" w:rsidTr="00775EE1">
      <w:trPr>
        <w:trHeight w:val="709"/>
      </w:trPr>
      <w:tc>
        <w:tcPr>
          <w:tcW w:w="19" w:type="dxa"/>
        </w:tcPr>
        <w:p w:rsidR="007F31EE" w:rsidRDefault="007F31EE" w:rsidP="00A01C49">
          <w:pPr>
            <w:pStyle w:val="Voettekst"/>
          </w:pPr>
        </w:p>
      </w:tc>
      <w:tc>
        <w:tcPr>
          <w:tcW w:w="6507" w:type="dxa"/>
        </w:tcPr>
        <w:p w:rsidR="007F31EE" w:rsidRDefault="007F31EE" w:rsidP="00A01C49">
          <w:pPr>
            <w:pStyle w:val="Voettekst"/>
          </w:pPr>
        </w:p>
      </w:tc>
      <w:tc>
        <w:tcPr>
          <w:tcW w:w="1941" w:type="dxa"/>
        </w:tcPr>
        <w:p w:rsidR="007F31EE" w:rsidRDefault="007F31EE" w:rsidP="00A01C49">
          <w:pPr>
            <w:pStyle w:val="Voettekst"/>
          </w:pPr>
        </w:p>
      </w:tc>
      <w:tc>
        <w:tcPr>
          <w:tcW w:w="21" w:type="dxa"/>
        </w:tcPr>
        <w:p w:rsidR="007F31EE" w:rsidRDefault="007F31EE" w:rsidP="00A01C49">
          <w:pPr>
            <w:pStyle w:val="Voettekst"/>
          </w:pPr>
        </w:p>
      </w:tc>
      <w:tc>
        <w:tcPr>
          <w:tcW w:w="873" w:type="dxa"/>
        </w:tcPr>
        <w:p w:rsidR="007F31EE" w:rsidRDefault="007F31EE" w:rsidP="00A01C49">
          <w:pPr>
            <w:pStyle w:val="Voettekst"/>
          </w:pPr>
        </w:p>
      </w:tc>
    </w:tr>
  </w:tbl>
  <w:p w:rsidR="007F31EE" w:rsidRPr="000245E1" w:rsidRDefault="007F31EE" w:rsidP="00A01C49">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pPr w:vertAnchor="page" w:horzAnchor="margin" w:tblpYSpec="bottom"/>
      <w:tblOverlap w:val="never"/>
      <w:tblW w:w="5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5"/>
      <w:gridCol w:w="6500"/>
      <w:gridCol w:w="1939"/>
      <w:gridCol w:w="25"/>
      <w:gridCol w:w="872"/>
    </w:tblGrid>
    <w:tr w:rsidR="007F31EE" w:rsidTr="00775EE1">
      <w:trPr>
        <w:trHeight w:val="357"/>
      </w:trPr>
      <w:tc>
        <w:tcPr>
          <w:tcW w:w="19" w:type="dxa"/>
          <w:tcBorders>
            <w:left w:val="single" w:sz="4" w:space="0" w:color="BE8314"/>
          </w:tcBorders>
        </w:tcPr>
        <w:p w:rsidR="007F31EE" w:rsidRDefault="007F31EE" w:rsidP="00A01C49">
          <w:pPr>
            <w:pStyle w:val="Voettekst"/>
          </w:pPr>
        </w:p>
      </w:tc>
      <w:tc>
        <w:tcPr>
          <w:tcW w:w="6507" w:type="dxa"/>
        </w:tcPr>
        <w:p w:rsidR="007F31EE" w:rsidRDefault="00A23A87" w:rsidP="00A01C49">
          <w:pPr>
            <w:pStyle w:val="kenmerk"/>
          </w:pPr>
          <w:fldSimple w:instr=" DOCPROPERTY cdpFilenetID ">
            <w:r w:rsidR="00E130F0">
              <w:t xml:space="preserve"> </w:t>
            </w:r>
          </w:fldSimple>
          <w:r w:rsidR="007F31EE" w:rsidRPr="00C211DE">
            <w:t>:</w:t>
          </w:r>
          <w:fldSimple w:instr=" DOCPROPERTY cdpVersienummerklant ">
            <w:r w:rsidR="00E130F0">
              <w:t xml:space="preserve"> </w:t>
            </w:r>
          </w:fldSimple>
          <w:r>
            <w:fldChar w:fldCharType="begin"/>
          </w:r>
          <w:r w:rsidR="007F31EE">
            <w:instrText xml:space="preserve"> DOCPROPERTY statusvolg </w:instrText>
          </w:r>
          <w:r>
            <w:fldChar w:fldCharType="end"/>
          </w:r>
        </w:p>
      </w:tc>
      <w:tc>
        <w:tcPr>
          <w:tcW w:w="1941" w:type="dxa"/>
        </w:tcPr>
        <w:p w:rsidR="007F31EE" w:rsidRDefault="007F31EE" w:rsidP="00552D31">
          <w:pPr>
            <w:pStyle w:val="bedrijfsnaam"/>
          </w:pPr>
        </w:p>
      </w:tc>
      <w:tc>
        <w:tcPr>
          <w:tcW w:w="21" w:type="dxa"/>
          <w:tcBorders>
            <w:right w:val="single" w:sz="4" w:space="0" w:color="006487"/>
          </w:tcBorders>
        </w:tcPr>
        <w:p w:rsidR="007F31EE" w:rsidRDefault="007F31EE" w:rsidP="00A01C49">
          <w:pPr>
            <w:pStyle w:val="Voettekst"/>
          </w:pPr>
        </w:p>
      </w:tc>
      <w:tc>
        <w:tcPr>
          <w:tcW w:w="873" w:type="dxa"/>
          <w:tcBorders>
            <w:left w:val="single" w:sz="4" w:space="0" w:color="006487"/>
          </w:tcBorders>
          <w:vAlign w:val="bottom"/>
        </w:tcPr>
        <w:p w:rsidR="007F31EE" w:rsidRDefault="00A23A87" w:rsidP="00A01C49">
          <w:pPr>
            <w:pStyle w:val="paginanummering"/>
          </w:pPr>
          <w:r w:rsidRPr="00A62CAB">
            <w:fldChar w:fldCharType="begin"/>
          </w:r>
          <w:r w:rsidR="007F31EE" w:rsidRPr="00A62CAB">
            <w:instrText xml:space="preserve"> page </w:instrText>
          </w:r>
          <w:r w:rsidRPr="00A62CAB">
            <w:fldChar w:fldCharType="separate"/>
          </w:r>
          <w:r w:rsidR="007A4C29">
            <w:rPr>
              <w:noProof/>
            </w:rPr>
            <w:t>5</w:t>
          </w:r>
          <w:r w:rsidRPr="00A62CAB">
            <w:fldChar w:fldCharType="end"/>
          </w:r>
        </w:p>
      </w:tc>
    </w:tr>
    <w:tr w:rsidR="007F31EE" w:rsidTr="00775EE1">
      <w:trPr>
        <w:trHeight w:val="709"/>
      </w:trPr>
      <w:tc>
        <w:tcPr>
          <w:tcW w:w="19" w:type="dxa"/>
        </w:tcPr>
        <w:p w:rsidR="007F31EE" w:rsidRDefault="007F31EE" w:rsidP="00A01C49">
          <w:pPr>
            <w:pStyle w:val="Voettekst"/>
          </w:pPr>
        </w:p>
      </w:tc>
      <w:tc>
        <w:tcPr>
          <w:tcW w:w="6507" w:type="dxa"/>
        </w:tcPr>
        <w:p w:rsidR="007F31EE" w:rsidRDefault="007F31EE" w:rsidP="00A01C49">
          <w:pPr>
            <w:pStyle w:val="Voettekst"/>
          </w:pPr>
        </w:p>
      </w:tc>
      <w:tc>
        <w:tcPr>
          <w:tcW w:w="1941" w:type="dxa"/>
        </w:tcPr>
        <w:p w:rsidR="007F31EE" w:rsidRDefault="007F31EE" w:rsidP="00A01C49">
          <w:pPr>
            <w:pStyle w:val="Voettekst"/>
          </w:pPr>
        </w:p>
      </w:tc>
      <w:tc>
        <w:tcPr>
          <w:tcW w:w="21" w:type="dxa"/>
        </w:tcPr>
        <w:p w:rsidR="007F31EE" w:rsidRDefault="007F31EE" w:rsidP="00A01C49">
          <w:pPr>
            <w:pStyle w:val="Voettekst"/>
          </w:pPr>
        </w:p>
      </w:tc>
      <w:tc>
        <w:tcPr>
          <w:tcW w:w="873" w:type="dxa"/>
        </w:tcPr>
        <w:p w:rsidR="007F31EE" w:rsidRDefault="007F31EE" w:rsidP="00A01C49">
          <w:pPr>
            <w:pStyle w:val="Voettekst"/>
          </w:pPr>
        </w:p>
      </w:tc>
    </w:tr>
  </w:tbl>
  <w:p w:rsidR="007F31EE" w:rsidRPr="000245E1" w:rsidRDefault="007F31EE" w:rsidP="00A01C4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426" w:rsidRPr="00491110" w:rsidRDefault="00490426" w:rsidP="00A01C49">
      <w:r w:rsidRPr="00491110">
        <w:separator/>
      </w:r>
    </w:p>
  </w:footnote>
  <w:footnote w:type="continuationSeparator" w:id="0">
    <w:p w:rsidR="00490426" w:rsidRPr="00491110" w:rsidRDefault="00490426" w:rsidP="00A01C49">
      <w:r w:rsidRPr="00491110">
        <w:continuationSeparator/>
      </w:r>
    </w:p>
  </w:footnote>
  <w:footnote w:id="1">
    <w:p w:rsidR="007F31EE" w:rsidRDefault="007F31EE" w:rsidP="0099588C">
      <w:pPr>
        <w:pStyle w:val="Voetnoottekst"/>
      </w:pPr>
      <w:r>
        <w:rPr>
          <w:rStyle w:val="Voetnootmarkering"/>
        </w:rPr>
        <w:footnoteRef/>
      </w:r>
      <w:r>
        <w:t xml:space="preserve"> Willem van </w:t>
      </w:r>
      <w:proofErr w:type="spellStart"/>
      <w:r>
        <w:t>Ockham</w:t>
      </w:r>
      <w:proofErr w:type="spellEnd"/>
      <w:r w:rsidRPr="003C0E62">
        <w:t>,</w:t>
      </w:r>
      <w:r>
        <w:t xml:space="preserve"> 14</w:t>
      </w:r>
      <w:r w:rsidRPr="00291600">
        <w:rPr>
          <w:vertAlign w:val="superscript"/>
        </w:rPr>
        <w:t>e</w:t>
      </w:r>
      <w:r>
        <w:t xml:space="preserve"> </w:t>
      </w:r>
      <w:proofErr w:type="spellStart"/>
      <w:r>
        <w:t>eeuwse</w:t>
      </w:r>
      <w:proofErr w:type="spellEnd"/>
      <w:r>
        <w:t xml:space="preserve"> filosoof en franciscaner monnik. Het scheermes wordt gebruikt in de kennistheorie: door het wegscheren van ingewikkeldheden wordt aangekomen bij de eenvoudigste verklaring met de minste aannamen.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EE" w:rsidRDefault="007F31EE">
    <w:pPr>
      <w:pStyle w:val="Koptekst"/>
    </w:pPr>
    <w:r>
      <w:rPr>
        <w:noProof/>
        <w:lang w:eastAsia="nl-NL"/>
      </w:rPr>
      <w:drawing>
        <wp:anchor distT="0" distB="0" distL="114300" distR="114300" simplePos="1" relativeHeight="251660288" behindDoc="1" locked="0" layoutInCell="1" allowOverlap="1">
          <wp:simplePos x="0" y="0"/>
          <wp:positionH relativeFrom="page">
            <wp:posOffset>1079500</wp:posOffset>
          </wp:positionH>
          <wp:positionV relativeFrom="page">
            <wp:posOffset>9521825</wp:posOffset>
          </wp:positionV>
          <wp:extent cx="1861200" cy="388800"/>
          <wp:effectExtent l="0" t="0" r="5715" b="0"/>
          <wp:wrapNone/>
          <wp:docPr id="6" name="logoreport.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1200" cy="3888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EE" w:rsidRDefault="007F31EE">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EE" w:rsidRDefault="007F31EE">
    <w:pPr>
      <w:pStyle w:val="Koptekst"/>
    </w:pPr>
    <w:r>
      <w:rPr>
        <w:noProof/>
        <w:lang w:eastAsia="nl-NL"/>
      </w:rPr>
      <w:drawing>
        <wp:anchor distT="0" distB="0" distL="114300" distR="114300" simplePos="1" relativeHeight="251658240" behindDoc="1" locked="0" layoutInCell="1" allowOverlap="1">
          <wp:simplePos x="0" y="0"/>
          <wp:positionH relativeFrom="page">
            <wp:posOffset>1079500</wp:posOffset>
          </wp:positionH>
          <wp:positionV relativeFrom="page">
            <wp:posOffset>9521825</wp:posOffset>
          </wp:positionV>
          <wp:extent cx="1861200" cy="388800"/>
          <wp:effectExtent l="0" t="0" r="5715" b="0"/>
          <wp:wrapNone/>
          <wp:docPr id="4" name="logorepor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1200" cy="38880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pPr w:vertAnchor="page" w:horzAnchor="margin" w:tblpYSpec="top"/>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252"/>
      <w:gridCol w:w="4253"/>
    </w:tblGrid>
    <w:tr w:rsidR="007F31EE" w:rsidTr="00C211DE">
      <w:trPr>
        <w:trHeight w:val="731"/>
      </w:trPr>
      <w:tc>
        <w:tcPr>
          <w:tcW w:w="2500" w:type="pct"/>
        </w:tcPr>
        <w:p w:rsidR="007F31EE" w:rsidRPr="00633C1A" w:rsidRDefault="007F31EE" w:rsidP="00A01C49">
          <w:pPr>
            <w:pStyle w:val="intable"/>
            <w:rPr>
              <w:lang w:val="en-US"/>
            </w:rPr>
          </w:pPr>
        </w:p>
      </w:tc>
      <w:tc>
        <w:tcPr>
          <w:tcW w:w="2500" w:type="pct"/>
        </w:tcPr>
        <w:p w:rsidR="007F31EE" w:rsidRDefault="007F31EE" w:rsidP="00A01C49">
          <w:pPr>
            <w:pStyle w:val="intable"/>
          </w:pPr>
        </w:p>
      </w:tc>
    </w:tr>
    <w:tr w:rsidR="007F31EE" w:rsidTr="00C211DE">
      <w:trPr>
        <w:trHeight w:val="403"/>
      </w:trPr>
      <w:tc>
        <w:tcPr>
          <w:tcW w:w="2500" w:type="pct"/>
          <w:tcBorders>
            <w:left w:val="single" w:sz="4" w:space="0" w:color="BE8314"/>
          </w:tcBorders>
        </w:tcPr>
        <w:p w:rsidR="007F31EE" w:rsidRDefault="007F31EE" w:rsidP="00A01C49">
          <w:pPr>
            <w:pStyle w:val="intable"/>
          </w:pPr>
        </w:p>
      </w:tc>
      <w:tc>
        <w:tcPr>
          <w:tcW w:w="2500" w:type="pct"/>
          <w:tcBorders>
            <w:right w:val="single" w:sz="4" w:space="0" w:color="006487"/>
          </w:tcBorders>
          <w:vAlign w:val="bottom"/>
        </w:tcPr>
        <w:p w:rsidR="007F31EE" w:rsidRDefault="00A23A87" w:rsidP="00A01C49">
          <w:pPr>
            <w:pStyle w:val="boventitel"/>
          </w:pPr>
          <w:fldSimple w:instr=" DOCPROPERTY titel ">
            <w:r w:rsidR="00E130F0">
              <w:t>x</w:t>
            </w:r>
          </w:fldSimple>
        </w:p>
      </w:tc>
    </w:tr>
  </w:tbl>
  <w:p w:rsidR="007F31EE" w:rsidRPr="00491110" w:rsidRDefault="007F31EE" w:rsidP="00A01C49">
    <w:pPr>
      <w:pStyle w:val="intab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pPr w:vertAnchor="page" w:horzAnchor="margin" w:tblpYSpec="top"/>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252"/>
      <w:gridCol w:w="4253"/>
    </w:tblGrid>
    <w:tr w:rsidR="007F31EE" w:rsidTr="00C211DE">
      <w:trPr>
        <w:trHeight w:val="731"/>
      </w:trPr>
      <w:tc>
        <w:tcPr>
          <w:tcW w:w="2500" w:type="pct"/>
        </w:tcPr>
        <w:p w:rsidR="007F31EE" w:rsidRPr="00633C1A" w:rsidRDefault="007F31EE" w:rsidP="00A01C49">
          <w:pPr>
            <w:pStyle w:val="intable"/>
            <w:rPr>
              <w:lang w:val="en-US"/>
            </w:rPr>
          </w:pPr>
        </w:p>
      </w:tc>
      <w:tc>
        <w:tcPr>
          <w:tcW w:w="2500" w:type="pct"/>
        </w:tcPr>
        <w:p w:rsidR="007F31EE" w:rsidRDefault="007F31EE" w:rsidP="00A01C49">
          <w:pPr>
            <w:pStyle w:val="intable"/>
          </w:pPr>
        </w:p>
      </w:tc>
    </w:tr>
    <w:tr w:rsidR="007F31EE" w:rsidTr="00C211DE">
      <w:trPr>
        <w:trHeight w:val="403"/>
      </w:trPr>
      <w:tc>
        <w:tcPr>
          <w:tcW w:w="2500" w:type="pct"/>
          <w:tcBorders>
            <w:left w:val="single" w:sz="4" w:space="0" w:color="BE8314"/>
          </w:tcBorders>
        </w:tcPr>
        <w:p w:rsidR="007F31EE" w:rsidRDefault="007F31EE" w:rsidP="00A01C49">
          <w:pPr>
            <w:pStyle w:val="intable"/>
          </w:pPr>
        </w:p>
      </w:tc>
      <w:tc>
        <w:tcPr>
          <w:tcW w:w="2500" w:type="pct"/>
          <w:tcBorders>
            <w:right w:val="single" w:sz="4" w:space="0" w:color="006487"/>
          </w:tcBorders>
          <w:vAlign w:val="bottom"/>
        </w:tcPr>
        <w:p w:rsidR="007F31EE" w:rsidRDefault="007F31EE" w:rsidP="00A01C49">
          <w:pPr>
            <w:pStyle w:val="boventitel"/>
          </w:pPr>
        </w:p>
      </w:tc>
    </w:tr>
  </w:tbl>
  <w:p w:rsidR="007F31EE" w:rsidRPr="00491110" w:rsidRDefault="007F31EE" w:rsidP="00A01C49">
    <w:pPr>
      <w:pStyle w:val="intab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2919"/>
    <w:multiLevelType w:val="hybridMultilevel"/>
    <w:tmpl w:val="A3E2A4B6"/>
    <w:lvl w:ilvl="0" w:tplc="04130003">
      <w:start w:val="1"/>
      <w:numFmt w:val="bullet"/>
      <w:lvlText w:val="o"/>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hint="default"/>
      </w:rPr>
    </w:lvl>
    <w:lvl w:ilvl="2" w:tplc="04130003">
      <w:start w:val="1"/>
      <w:numFmt w:val="bullet"/>
      <w:lvlText w:val="o"/>
      <w:lvlJc w:val="left"/>
      <w:pPr>
        <w:ind w:left="2880" w:hanging="360"/>
      </w:pPr>
      <w:rPr>
        <w:rFonts w:ascii="Courier New" w:hAnsi="Courier New"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9930BC0"/>
    <w:multiLevelType w:val="multilevel"/>
    <w:tmpl w:val="26EC6FA4"/>
    <w:lvl w:ilvl="0">
      <w:start w:val="1"/>
      <w:numFmt w:val="decimal"/>
      <w:lvlText w:val="%1."/>
      <w:lvlJc w:val="left"/>
      <w:pPr>
        <w:tabs>
          <w:tab w:val="num" w:pos="340"/>
        </w:tabs>
        <w:ind w:left="340" w:hanging="340"/>
      </w:pPr>
      <w:rPr>
        <w:rFonts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D34073"/>
    <w:multiLevelType w:val="hybridMultilevel"/>
    <w:tmpl w:val="E710F10E"/>
    <w:lvl w:ilvl="0" w:tplc="B9D4930E">
      <w:start w:val="5"/>
      <w:numFmt w:val="bullet"/>
      <w:lvlText w:val="-"/>
      <w:lvlJc w:val="left"/>
      <w:pPr>
        <w:ind w:left="360" w:hanging="360"/>
      </w:pPr>
      <w:rPr>
        <w:rFonts w:ascii="Calibri" w:eastAsia="Times New Roman" w:hAnsi="Calibri"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D371FB4"/>
    <w:multiLevelType w:val="hybridMultilevel"/>
    <w:tmpl w:val="EB166940"/>
    <w:lvl w:ilvl="0" w:tplc="A77CD0DE">
      <w:start w:val="1"/>
      <w:numFmt w:val="decimal"/>
      <w:lvlRestart w:val="0"/>
      <w:lvlText w:val="%1."/>
      <w:lvlJc w:val="left"/>
      <w:pPr>
        <w:tabs>
          <w:tab w:val="num" w:pos="700"/>
        </w:tabs>
        <w:ind w:left="700" w:hanging="34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0DF2415A"/>
    <w:multiLevelType w:val="hybridMultilevel"/>
    <w:tmpl w:val="A37E8962"/>
    <w:lvl w:ilvl="0" w:tplc="4D369740">
      <w:start w:val="1"/>
      <w:numFmt w:val="decimal"/>
      <w:pStyle w:val="Bronvermelding"/>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F3C1368"/>
    <w:multiLevelType w:val="multilevel"/>
    <w:tmpl w:val="3F425A3C"/>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
    <w:nsid w:val="15D841B1"/>
    <w:multiLevelType w:val="multilevel"/>
    <w:tmpl w:val="EA2AEDD6"/>
    <w:lvl w:ilvl="0">
      <w:start w:val="1"/>
      <w:numFmt w:val="decimal"/>
      <w:pStyle w:val="list-number"/>
      <w:lvlText w:val="%1."/>
      <w:lvlJc w:val="left"/>
      <w:pPr>
        <w:tabs>
          <w:tab w:val="num" w:pos="794"/>
        </w:tabs>
        <w:ind w:left="284" w:hanging="284"/>
      </w:pPr>
      <w:rPr>
        <w:rFonts w:ascii="Palatino Linotype" w:hAnsi="Palatino Linotype" w:hint="default"/>
        <w:b w:val="0"/>
        <w:i w:val="0"/>
        <w:color w:val="auto"/>
        <w:sz w:val="18"/>
      </w:rPr>
    </w:lvl>
    <w:lvl w:ilvl="1">
      <w:start w:val="1"/>
      <w:numFmt w:val="lowerLetter"/>
      <w:lvlText w:val="%2."/>
      <w:lvlJc w:val="left"/>
      <w:pPr>
        <w:tabs>
          <w:tab w:val="num" w:pos="1021"/>
        </w:tabs>
        <w:ind w:left="511" w:hanging="227"/>
      </w:pPr>
      <w:rPr>
        <w:rFonts w:ascii="Palatino Linotype" w:hAnsi="Palatino Linotype" w:hint="default"/>
        <w:b w:val="0"/>
        <w:i w:val="0"/>
        <w:color w:val="auto"/>
        <w:sz w:val="18"/>
      </w:rPr>
    </w:lvl>
    <w:lvl w:ilvl="2">
      <w:start w:val="1"/>
      <w:numFmt w:val="bullet"/>
      <w:lvlText w:val="-"/>
      <w:lvlJc w:val="left"/>
      <w:pPr>
        <w:tabs>
          <w:tab w:val="num" w:pos="1248"/>
        </w:tabs>
        <w:ind w:left="738" w:hanging="228"/>
      </w:pPr>
      <w:rPr>
        <w:rFonts w:ascii="Arial" w:hAnsi="Arial" w:hint="default"/>
        <w:b w:val="0"/>
        <w:i w:val="0"/>
        <w:color w:val="0070C0"/>
        <w:sz w:val="18"/>
      </w:rPr>
    </w:lvl>
    <w:lvl w:ilvl="3">
      <w:start w:val="1"/>
      <w:numFmt w:val="lowerLetter"/>
      <w:lvlText w:val="%4."/>
      <w:lvlJc w:val="left"/>
      <w:pPr>
        <w:tabs>
          <w:tab w:val="num" w:pos="1475"/>
        </w:tabs>
        <w:ind w:left="965" w:hanging="228"/>
      </w:pPr>
      <w:rPr>
        <w:rFonts w:ascii="Palatino Linotype" w:hAnsi="Palatino Linotype" w:hint="default"/>
        <w:b w:val="0"/>
        <w:i w:val="0"/>
        <w:color w:val="auto"/>
        <w:sz w:val="18"/>
      </w:rPr>
    </w:lvl>
    <w:lvl w:ilvl="4">
      <w:start w:val="1"/>
      <w:numFmt w:val="bullet"/>
      <w:lvlText w:val="-"/>
      <w:lvlJc w:val="left"/>
      <w:pPr>
        <w:tabs>
          <w:tab w:val="num" w:pos="1702"/>
        </w:tabs>
        <w:ind w:left="1192" w:hanging="228"/>
      </w:pPr>
      <w:rPr>
        <w:rFonts w:ascii="Arial" w:hAnsi="Arial" w:hint="default"/>
        <w:b w:val="0"/>
        <w:i w:val="0"/>
        <w:color w:val="0070C0"/>
        <w:sz w:val="18"/>
      </w:rPr>
    </w:lvl>
    <w:lvl w:ilvl="5">
      <w:start w:val="1"/>
      <w:numFmt w:val="lowerLetter"/>
      <w:lvlText w:val="%6."/>
      <w:lvlJc w:val="left"/>
      <w:pPr>
        <w:tabs>
          <w:tab w:val="num" w:pos="1929"/>
        </w:tabs>
        <w:ind w:left="1419" w:hanging="228"/>
      </w:pPr>
      <w:rPr>
        <w:rFonts w:hint="default"/>
        <w:b w:val="0"/>
        <w:i w:val="0"/>
        <w:color w:val="auto"/>
        <w:sz w:val="18"/>
      </w:rPr>
    </w:lvl>
    <w:lvl w:ilvl="6">
      <w:start w:val="1"/>
      <w:numFmt w:val="bullet"/>
      <w:lvlText w:val="-"/>
      <w:lvlJc w:val="left"/>
      <w:pPr>
        <w:tabs>
          <w:tab w:val="num" w:pos="2156"/>
        </w:tabs>
        <w:ind w:left="1646" w:hanging="228"/>
      </w:pPr>
      <w:rPr>
        <w:rFonts w:ascii="Arial" w:hAnsi="Arial" w:hint="default"/>
        <w:b w:val="0"/>
        <w:i w:val="0"/>
        <w:color w:val="0070C0"/>
        <w:sz w:val="18"/>
      </w:rPr>
    </w:lvl>
    <w:lvl w:ilvl="7">
      <w:start w:val="1"/>
      <w:numFmt w:val="lowerLetter"/>
      <w:lvlText w:val="%8."/>
      <w:lvlJc w:val="left"/>
      <w:pPr>
        <w:tabs>
          <w:tab w:val="num" w:pos="2383"/>
        </w:tabs>
        <w:ind w:left="1873" w:hanging="229"/>
      </w:pPr>
      <w:rPr>
        <w:rFonts w:ascii="Palatino Linotype" w:hAnsi="Palatino Linotype" w:hint="default"/>
        <w:b w:val="0"/>
        <w:i w:val="0"/>
        <w:color w:val="auto"/>
        <w:sz w:val="18"/>
      </w:rPr>
    </w:lvl>
    <w:lvl w:ilvl="8">
      <w:start w:val="1"/>
      <w:numFmt w:val="bullet"/>
      <w:lvlText w:val="-"/>
      <w:lvlJc w:val="left"/>
      <w:pPr>
        <w:tabs>
          <w:tab w:val="num" w:pos="2610"/>
        </w:tabs>
        <w:ind w:left="2100" w:hanging="229"/>
      </w:pPr>
      <w:rPr>
        <w:rFonts w:ascii="Arial" w:hAnsi="Arial" w:hint="default"/>
        <w:b w:val="0"/>
        <w:i w:val="0"/>
        <w:color w:val="0070C0"/>
        <w:sz w:val="18"/>
      </w:rPr>
    </w:lvl>
  </w:abstractNum>
  <w:abstractNum w:abstractNumId="7">
    <w:nsid w:val="1C290D2E"/>
    <w:multiLevelType w:val="multilevel"/>
    <w:tmpl w:val="6562FAE4"/>
    <w:name w:val="bijlagelijst"/>
    <w:lvl w:ilvl="0">
      <w:start w:val="1"/>
      <w:numFmt w:val="decimal"/>
      <w:lvlRestart w:val="0"/>
      <w:lvlText w:val="%1"/>
      <w:lvlJc w:val="left"/>
      <w:pPr>
        <w:ind w:left="357" w:hanging="357"/>
      </w:pPr>
      <w:rPr>
        <w:rFonts w:ascii="Palatino Linotype" w:hAnsi="Palatino Linotype"/>
        <w:b w:val="0"/>
        <w:i w:val="0"/>
        <w:color w:val="BE8314"/>
        <w:sz w:val="60"/>
      </w:rPr>
    </w:lvl>
    <w:lvl w:ilvl="1">
      <w:start w:val="1"/>
      <w:numFmt w:val="decimal"/>
      <w:lvlText w:val="%1.%2"/>
      <w:lvlJc w:val="left"/>
      <w:pPr>
        <w:tabs>
          <w:tab w:val="num" w:pos="1440"/>
        </w:tabs>
        <w:ind w:left="357" w:hanging="357"/>
      </w:pPr>
      <w:rPr>
        <w:rFonts w:ascii="Palatino Linotype" w:hAnsi="Palatino Linotype"/>
        <w:b w:val="0"/>
        <w:i w:val="0"/>
        <w:color w:val="BE8314"/>
        <w:sz w:val="6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C4539CE"/>
    <w:multiLevelType w:val="multilevel"/>
    <w:tmpl w:val="07A822B0"/>
    <w:styleLink w:val="listnumber"/>
    <w:lvl w:ilvl="0">
      <w:start w:val="1"/>
      <w:numFmt w:val="decimal"/>
      <w:lvlText w:val="%1."/>
      <w:lvlJc w:val="left"/>
      <w:pPr>
        <w:tabs>
          <w:tab w:val="num" w:pos="284"/>
        </w:tabs>
        <w:ind w:left="284" w:hanging="284"/>
      </w:pPr>
      <w:rPr>
        <w:rFonts w:ascii="Palatino Linotype" w:hAnsi="Palatino Linotype" w:hint="default"/>
        <w:sz w:val="18"/>
      </w:rPr>
    </w:lvl>
    <w:lvl w:ilvl="1">
      <w:start w:val="1"/>
      <w:numFmt w:val="lowerLetter"/>
      <w:lvlText w:val="%2."/>
      <w:lvlJc w:val="left"/>
      <w:pPr>
        <w:tabs>
          <w:tab w:val="num" w:pos="510"/>
        </w:tabs>
        <w:ind w:left="510" w:hanging="226"/>
      </w:pPr>
      <w:rPr>
        <w:rFonts w:hint="default"/>
      </w:rPr>
    </w:lvl>
    <w:lvl w:ilvl="2">
      <w:start w:val="1"/>
      <w:numFmt w:val="bullet"/>
      <w:lvlText w:val="-"/>
      <w:lvlJc w:val="left"/>
      <w:pPr>
        <w:tabs>
          <w:tab w:val="num" w:pos="737"/>
        </w:tabs>
        <w:ind w:left="737" w:hanging="227"/>
      </w:pPr>
      <w:rPr>
        <w:rFonts w:ascii="Arial" w:hAnsi="Arial" w:hint="default"/>
        <w:color w:val="006DB6"/>
      </w:rPr>
    </w:lvl>
    <w:lvl w:ilvl="3">
      <w:start w:val="1"/>
      <w:numFmt w:val="lowerLetter"/>
      <w:lvlText w:val="%4."/>
      <w:lvlJc w:val="left"/>
      <w:pPr>
        <w:tabs>
          <w:tab w:val="num" w:pos="964"/>
        </w:tabs>
        <w:ind w:left="964" w:hanging="227"/>
      </w:pPr>
      <w:rPr>
        <w:rFonts w:hint="default"/>
      </w:rPr>
    </w:lvl>
    <w:lvl w:ilvl="4">
      <w:start w:val="1"/>
      <w:numFmt w:val="bullet"/>
      <w:lvlText w:val="-"/>
      <w:lvlJc w:val="left"/>
      <w:pPr>
        <w:tabs>
          <w:tab w:val="num" w:pos="1191"/>
        </w:tabs>
        <w:ind w:left="1191" w:hanging="227"/>
      </w:pPr>
      <w:rPr>
        <w:rFonts w:ascii="Arial" w:hAnsi="Arial" w:hint="default"/>
        <w:color w:val="006DB6"/>
      </w:rPr>
    </w:lvl>
    <w:lvl w:ilvl="5">
      <w:start w:val="1"/>
      <w:numFmt w:val="lowerLetter"/>
      <w:lvlText w:val="%6."/>
      <w:lvlJc w:val="left"/>
      <w:pPr>
        <w:tabs>
          <w:tab w:val="num" w:pos="1418"/>
        </w:tabs>
        <w:ind w:left="1418" w:hanging="227"/>
      </w:pPr>
      <w:rPr>
        <w:rFonts w:hint="default"/>
      </w:rPr>
    </w:lvl>
    <w:lvl w:ilvl="6">
      <w:start w:val="1"/>
      <w:numFmt w:val="bullet"/>
      <w:lvlText w:val="-"/>
      <w:lvlJc w:val="left"/>
      <w:pPr>
        <w:tabs>
          <w:tab w:val="num" w:pos="1644"/>
        </w:tabs>
        <w:ind w:left="1644" w:hanging="226"/>
      </w:pPr>
      <w:rPr>
        <w:rFonts w:ascii="Arial" w:hAnsi="Arial" w:hint="default"/>
        <w:color w:val="006DB6"/>
      </w:rPr>
    </w:lvl>
    <w:lvl w:ilvl="7">
      <w:start w:val="1"/>
      <w:numFmt w:val="lowerLetter"/>
      <w:lvlText w:val="%8."/>
      <w:lvlJc w:val="left"/>
      <w:pPr>
        <w:tabs>
          <w:tab w:val="num" w:pos="1871"/>
        </w:tabs>
        <w:ind w:left="1871" w:hanging="227"/>
      </w:pPr>
      <w:rPr>
        <w:rFonts w:hint="default"/>
      </w:rPr>
    </w:lvl>
    <w:lvl w:ilvl="8">
      <w:start w:val="1"/>
      <w:numFmt w:val="bullet"/>
      <w:lvlText w:val="-"/>
      <w:lvlJc w:val="left"/>
      <w:pPr>
        <w:tabs>
          <w:tab w:val="num" w:pos="2098"/>
        </w:tabs>
        <w:ind w:left="2098" w:hanging="227"/>
      </w:pPr>
      <w:rPr>
        <w:rFonts w:ascii="Arial" w:hAnsi="Arial" w:hint="default"/>
        <w:color w:val="006DB6"/>
      </w:rPr>
    </w:lvl>
  </w:abstractNum>
  <w:abstractNum w:abstractNumId="9">
    <w:nsid w:val="1F7C0B01"/>
    <w:multiLevelType w:val="hybridMultilevel"/>
    <w:tmpl w:val="D7D21D9C"/>
    <w:lvl w:ilvl="0" w:tplc="0413000F">
      <w:start w:val="1"/>
      <w:numFmt w:val="decimal"/>
      <w:lvlText w:val="%1."/>
      <w:lvlJc w:val="left"/>
      <w:pPr>
        <w:ind w:left="720" w:hanging="360"/>
      </w:pPr>
      <w:rPr>
        <w:rFonts w:cs="Times New Roman" w:hint="default"/>
      </w:rPr>
    </w:lvl>
    <w:lvl w:ilvl="1" w:tplc="104CBA74">
      <w:start w:val="1"/>
      <w:numFmt w:val="decimal"/>
      <w:lvlText w:val="%2"/>
      <w:lvlJc w:val="left"/>
      <w:pPr>
        <w:ind w:left="1770" w:hanging="690"/>
      </w:pPr>
      <w:rPr>
        <w:rFonts w:cs="Times New Roman" w:hint="default"/>
      </w:rPr>
    </w:lvl>
    <w:lvl w:ilvl="2" w:tplc="04130003">
      <w:start w:val="1"/>
      <w:numFmt w:val="bullet"/>
      <w:lvlText w:val="o"/>
      <w:lvlJc w:val="left"/>
      <w:pPr>
        <w:ind w:left="2340" w:hanging="360"/>
      </w:pPr>
      <w:rPr>
        <w:rFonts w:ascii="Courier New" w:hAnsi="Courier New" w:hint="default"/>
      </w:rPr>
    </w:lvl>
    <w:lvl w:ilvl="3" w:tplc="0413000F">
      <w:start w:val="1"/>
      <w:numFmt w:val="decimal"/>
      <w:lvlText w:val="%4."/>
      <w:lvlJc w:val="left"/>
      <w:pPr>
        <w:ind w:left="2880" w:hanging="360"/>
      </w:pPr>
      <w:rPr>
        <w:rFonts w:cs="Times New Roman"/>
      </w:rPr>
    </w:lvl>
    <w:lvl w:ilvl="4" w:tplc="6F268F24">
      <w:start w:val="1"/>
      <w:numFmt w:val="decimal"/>
      <w:lvlText w:val="%5)"/>
      <w:lvlJc w:val="left"/>
      <w:pPr>
        <w:ind w:left="3600" w:hanging="360"/>
      </w:pPr>
      <w:rPr>
        <w:rFonts w:cs="Times New Roman" w:hint="default"/>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2AEC518A"/>
    <w:multiLevelType w:val="multilevel"/>
    <w:tmpl w:val="CF7C4252"/>
    <w:name w:val="colofon"/>
    <w:lvl w:ilvl="0">
      <w:start w:val="1"/>
      <w:numFmt w:val="decimal"/>
      <w:pStyle w:val="colofon-titel"/>
      <w:lvlText w:val="Colofon"/>
      <w:lvlJc w:val="left"/>
      <w:pPr>
        <w:ind w:left="360" w:hanging="360"/>
      </w:pPr>
      <w:rPr>
        <w:rFonts w:ascii="Palatino Linotype" w:hAnsi="Palatino Linotype"/>
        <w:caps w:val="0"/>
        <w:smallCaps w:val="0"/>
        <w:color w:val="BE8314"/>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BDB3E95"/>
    <w:multiLevelType w:val="multilevel"/>
    <w:tmpl w:val="06E84426"/>
    <w:lvl w:ilvl="0">
      <w:start w:val="1"/>
      <w:numFmt w:val="decimal"/>
      <w:lvlText w:val="%1."/>
      <w:lvlJc w:val="left"/>
      <w:pPr>
        <w:ind w:left="1065" w:hanging="705"/>
      </w:pPr>
      <w:rPr>
        <w:rFonts w:cs="Times New Roman" w:hint="default"/>
      </w:r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C9051C6"/>
    <w:multiLevelType w:val="multilevel"/>
    <w:tmpl w:val="902A3CF2"/>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3">
    <w:nsid w:val="2FF1690B"/>
    <w:multiLevelType w:val="hybridMultilevel"/>
    <w:tmpl w:val="27BCA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F50D1D"/>
    <w:multiLevelType w:val="hybridMultilevel"/>
    <w:tmpl w:val="957E90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6D97370"/>
    <w:multiLevelType w:val="hybridMultilevel"/>
    <w:tmpl w:val="FAF2BC40"/>
    <w:lvl w:ilvl="0" w:tplc="AC60814E">
      <w:start w:val="1"/>
      <w:numFmt w:val="decimal"/>
      <w:lvlText w:val="%1."/>
      <w:lvlJc w:val="left"/>
      <w:pPr>
        <w:ind w:left="720" w:hanging="360"/>
      </w:pPr>
      <w:rPr>
        <w:rFonts w:cs="Times New Roman" w:hint="default"/>
      </w:rPr>
    </w:lvl>
    <w:lvl w:ilvl="1" w:tplc="104CBA74">
      <w:start w:val="1"/>
      <w:numFmt w:val="decimal"/>
      <w:lvlText w:val="%2"/>
      <w:lvlJc w:val="left"/>
      <w:pPr>
        <w:ind w:left="1770" w:hanging="690"/>
      </w:pPr>
      <w:rPr>
        <w:rFonts w:cs="Times New Roman" w:hint="default"/>
      </w:rPr>
    </w:lvl>
    <w:lvl w:ilvl="2" w:tplc="62CED4D8">
      <w:start w:val="8"/>
      <w:numFmt w:val="bullet"/>
      <w:lvlText w:val="-"/>
      <w:lvlJc w:val="left"/>
      <w:pPr>
        <w:ind w:left="2340" w:hanging="360"/>
      </w:pPr>
      <w:rPr>
        <w:rFonts w:ascii="Calibri" w:eastAsia="Times New Roman" w:hAnsi="Calibri" w:hint="default"/>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nsid w:val="391A5D17"/>
    <w:multiLevelType w:val="multilevel"/>
    <w:tmpl w:val="FD80AB0C"/>
    <w:name w:val="Koppen"/>
    <w:lvl w:ilvl="0">
      <w:start w:val="1"/>
      <w:numFmt w:val="decimal"/>
      <w:pStyle w:val="Kop1"/>
      <w:lvlText w:val="%1"/>
      <w:lvlJc w:val="left"/>
      <w:pPr>
        <w:tabs>
          <w:tab w:val="num" w:pos="0"/>
        </w:tabs>
        <w:ind w:left="0" w:firstLine="0"/>
      </w:pPr>
      <w:rPr>
        <w:rFonts w:ascii="Palatino Linotype" w:hAnsi="Palatino Linotype" w:hint="default"/>
        <w:b w:val="0"/>
        <w:i w:val="0"/>
        <w:color w:val="BE8314"/>
        <w:spacing w:val="0"/>
        <w:sz w:val="200"/>
      </w:rPr>
    </w:lvl>
    <w:lvl w:ilvl="1">
      <w:start w:val="1"/>
      <w:numFmt w:val="decimal"/>
      <w:pStyle w:val="kop2"/>
      <w:lvlText w:val="%1.%2"/>
      <w:lvlJc w:val="left"/>
      <w:pPr>
        <w:ind w:left="0" w:firstLine="0"/>
      </w:pPr>
      <w:rPr>
        <w:rFonts w:ascii="Palatino Linotype" w:hAnsi="Palatino Linotype" w:hint="default"/>
        <w:b/>
        <w:i w:val="0"/>
        <w:color w:val="BE8314"/>
        <w:sz w:val="24"/>
        <w:u w:val="none" w:color="BE8314"/>
        <w:effect w:val="none"/>
      </w:rPr>
    </w:lvl>
    <w:lvl w:ilvl="2">
      <w:start w:val="1"/>
      <w:numFmt w:val="decimal"/>
      <w:pStyle w:val="kop3"/>
      <w:lvlText w:val="%1.%2.%3"/>
      <w:lvlJc w:val="left"/>
      <w:pPr>
        <w:ind w:left="0" w:hanging="2268"/>
      </w:pPr>
      <w:rPr>
        <w:rFonts w:ascii="Palatino Linotype" w:hAnsi="Palatino Linotype" w:hint="default"/>
        <w:b w:val="0"/>
        <w:i w:val="0"/>
        <w:color w:val="BE8314"/>
        <w:sz w:val="24"/>
        <w:u w:val="none" w:color="BE8314"/>
      </w:rPr>
    </w:lvl>
    <w:lvl w:ilvl="3">
      <w:start w:val="1"/>
      <w:numFmt w:val="decimal"/>
      <w:pStyle w:val="kop4"/>
      <w:lvlText w:val="%1.%2.%3.%4"/>
      <w:lvlJc w:val="left"/>
      <w:pPr>
        <w:ind w:left="0" w:hanging="2268"/>
      </w:pPr>
      <w:rPr>
        <w:rFonts w:ascii="Times New Roman" w:hAnsi="Times New Roman" w:cs="Times New Roman" w:hint="default"/>
        <w:b w:val="0"/>
        <w:i w:val="0"/>
        <w:color w:val="BE8314"/>
        <w:sz w:val="24"/>
        <w:u w:val="none"/>
      </w:rPr>
    </w:lvl>
    <w:lvl w:ilvl="4">
      <w:start w:val="1"/>
      <w:numFmt w:val="decimal"/>
      <w:lvlText w:val="%1.%2.%3.%4.%5."/>
      <w:lvlJc w:val="left"/>
      <w:pPr>
        <w:tabs>
          <w:tab w:val="num" w:pos="4816"/>
        </w:tabs>
        <w:ind w:left="3808" w:hanging="792"/>
      </w:pPr>
      <w:rPr>
        <w:rFonts w:hint="default"/>
      </w:rPr>
    </w:lvl>
    <w:lvl w:ilvl="5">
      <w:start w:val="1"/>
      <w:numFmt w:val="decimal"/>
      <w:lvlText w:val="%1.%2.%3.%4.%5.%6."/>
      <w:lvlJc w:val="left"/>
      <w:pPr>
        <w:tabs>
          <w:tab w:val="num" w:pos="5536"/>
        </w:tabs>
        <w:ind w:left="4312" w:hanging="936"/>
      </w:pPr>
      <w:rPr>
        <w:rFonts w:hint="default"/>
      </w:rPr>
    </w:lvl>
    <w:lvl w:ilvl="6">
      <w:start w:val="1"/>
      <w:numFmt w:val="decimal"/>
      <w:lvlText w:val="%1.%2.%3.%4.%5.%6.%7."/>
      <w:lvlJc w:val="left"/>
      <w:pPr>
        <w:tabs>
          <w:tab w:val="num" w:pos="6256"/>
        </w:tabs>
        <w:ind w:left="4816" w:hanging="1080"/>
      </w:pPr>
      <w:rPr>
        <w:rFonts w:hint="default"/>
      </w:rPr>
    </w:lvl>
    <w:lvl w:ilvl="7">
      <w:start w:val="1"/>
      <w:numFmt w:val="decimal"/>
      <w:lvlRestart w:val="1"/>
      <w:lvlText w:val="%1.%8"/>
      <w:lvlJc w:val="left"/>
      <w:pPr>
        <w:tabs>
          <w:tab w:val="num" w:pos="0"/>
        </w:tabs>
        <w:ind w:left="0" w:firstLine="0"/>
      </w:pPr>
      <w:rPr>
        <w:rFonts w:hint="default"/>
      </w:rPr>
    </w:lvl>
    <w:lvl w:ilvl="8">
      <w:start w:val="1"/>
      <w:numFmt w:val="decimal"/>
      <w:lvlRestart w:val="1"/>
      <w:lvlText w:val="%1.%9"/>
      <w:lvlJc w:val="left"/>
      <w:pPr>
        <w:tabs>
          <w:tab w:val="num" w:pos="0"/>
        </w:tabs>
        <w:ind w:left="0" w:firstLine="0"/>
      </w:pPr>
      <w:rPr>
        <w:rFonts w:hint="default"/>
      </w:rPr>
    </w:lvl>
  </w:abstractNum>
  <w:abstractNum w:abstractNumId="17">
    <w:nsid w:val="3D6515E2"/>
    <w:multiLevelType w:val="hybridMultilevel"/>
    <w:tmpl w:val="6F5A5072"/>
    <w:lvl w:ilvl="0" w:tplc="0413000F">
      <w:start w:val="1"/>
      <w:numFmt w:val="decimal"/>
      <w:lvlText w:val="%1."/>
      <w:lvlJc w:val="left"/>
      <w:pPr>
        <w:ind w:left="720" w:hanging="360"/>
      </w:pPr>
      <w:rPr>
        <w:rFonts w:cs="Times New Roman" w:hint="default"/>
      </w:rPr>
    </w:lvl>
    <w:lvl w:ilvl="1" w:tplc="104CBA74">
      <w:start w:val="1"/>
      <w:numFmt w:val="decimal"/>
      <w:lvlText w:val="%2"/>
      <w:lvlJc w:val="left"/>
      <w:pPr>
        <w:ind w:left="1770" w:hanging="690"/>
      </w:pPr>
      <w:rPr>
        <w:rFonts w:cs="Times New Roman" w:hint="default"/>
      </w:rPr>
    </w:lvl>
    <w:lvl w:ilvl="2" w:tplc="04130003">
      <w:start w:val="1"/>
      <w:numFmt w:val="bullet"/>
      <w:lvlText w:val="o"/>
      <w:lvlJc w:val="left"/>
      <w:pPr>
        <w:ind w:left="2340" w:hanging="360"/>
      </w:pPr>
      <w:rPr>
        <w:rFonts w:ascii="Courier New" w:hAnsi="Courier New" w:hint="default"/>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nsid w:val="3DFF1E68"/>
    <w:multiLevelType w:val="multilevel"/>
    <w:tmpl w:val="C082F680"/>
    <w:lvl w:ilvl="0">
      <w:start w:val="1"/>
      <w:numFmt w:val="bullet"/>
      <w:pStyle w:val="list-bullet"/>
      <w:lvlText w:val=""/>
      <w:lvlJc w:val="left"/>
      <w:pPr>
        <w:ind w:left="284" w:hanging="284"/>
      </w:pPr>
      <w:rPr>
        <w:rFonts w:ascii="Wingdings" w:hAnsi="Wingdings" w:hint="default"/>
        <w:color w:val="006487"/>
      </w:rPr>
    </w:lvl>
    <w:lvl w:ilvl="1">
      <w:start w:val="1"/>
      <w:numFmt w:val="bullet"/>
      <w:lvlText w:val="−"/>
      <w:lvlJc w:val="left"/>
      <w:pPr>
        <w:ind w:left="511" w:hanging="227"/>
      </w:pPr>
      <w:rPr>
        <w:rFonts w:ascii="Palatino Linotype" w:hAnsi="Palatino Linotype" w:hint="default"/>
        <w:color w:val="auto"/>
      </w:rPr>
    </w:lvl>
    <w:lvl w:ilvl="2">
      <w:start w:val="1"/>
      <w:numFmt w:val="bullet"/>
      <w:lvlText w:val="•"/>
      <w:lvlJc w:val="left"/>
      <w:pPr>
        <w:ind w:left="738" w:hanging="228"/>
      </w:pPr>
      <w:rPr>
        <w:rFonts w:ascii="Palatino Linotype" w:hAnsi="Palatino Linotype" w:hint="default"/>
        <w:color w:val="auto"/>
      </w:rPr>
    </w:lvl>
    <w:lvl w:ilvl="3">
      <w:start w:val="1"/>
      <w:numFmt w:val="bullet"/>
      <w:lvlText w:val="−"/>
      <w:lvlJc w:val="left"/>
      <w:pPr>
        <w:ind w:left="965" w:hanging="228"/>
      </w:pPr>
      <w:rPr>
        <w:rFonts w:ascii="Palatino Linotype" w:hAnsi="Palatino Linotype" w:hint="default"/>
        <w:color w:val="auto"/>
      </w:rPr>
    </w:lvl>
    <w:lvl w:ilvl="4">
      <w:start w:val="1"/>
      <w:numFmt w:val="bullet"/>
      <w:lvlText w:val="•"/>
      <w:lvlJc w:val="left"/>
      <w:pPr>
        <w:ind w:left="1192" w:hanging="228"/>
      </w:pPr>
      <w:rPr>
        <w:rFonts w:ascii="Palatino Linotype" w:hAnsi="Palatino Linotype" w:hint="default"/>
        <w:color w:val="auto"/>
      </w:rPr>
    </w:lvl>
    <w:lvl w:ilvl="5">
      <w:start w:val="1"/>
      <w:numFmt w:val="bullet"/>
      <w:lvlText w:val="−"/>
      <w:lvlJc w:val="left"/>
      <w:pPr>
        <w:ind w:left="1419" w:hanging="228"/>
      </w:pPr>
      <w:rPr>
        <w:rFonts w:ascii="Palatino Linotype" w:hAnsi="Palatino Linotype" w:hint="default"/>
        <w:color w:val="auto"/>
      </w:rPr>
    </w:lvl>
    <w:lvl w:ilvl="6">
      <w:start w:val="1"/>
      <w:numFmt w:val="bullet"/>
      <w:lvlText w:val="•"/>
      <w:lvlJc w:val="left"/>
      <w:pPr>
        <w:ind w:left="1646" w:hanging="228"/>
      </w:pPr>
      <w:rPr>
        <w:rFonts w:ascii="Palatino Linotype" w:hAnsi="Palatino Linotype" w:hint="default"/>
        <w:color w:val="auto"/>
      </w:rPr>
    </w:lvl>
    <w:lvl w:ilvl="7">
      <w:start w:val="1"/>
      <w:numFmt w:val="bullet"/>
      <w:lvlText w:val="−"/>
      <w:lvlJc w:val="left"/>
      <w:pPr>
        <w:ind w:left="1873" w:hanging="229"/>
      </w:pPr>
      <w:rPr>
        <w:rFonts w:ascii="Palatino Linotype" w:hAnsi="Palatino Linotype" w:hint="default"/>
        <w:color w:val="auto"/>
      </w:rPr>
    </w:lvl>
    <w:lvl w:ilvl="8">
      <w:start w:val="1"/>
      <w:numFmt w:val="bullet"/>
      <w:lvlText w:val="•"/>
      <w:lvlJc w:val="left"/>
      <w:pPr>
        <w:ind w:left="2100" w:hanging="229"/>
      </w:pPr>
      <w:rPr>
        <w:rFonts w:ascii="Palatino Linotype" w:hAnsi="Palatino Linotype" w:hint="default"/>
        <w:color w:val="auto"/>
      </w:rPr>
    </w:lvl>
  </w:abstractNum>
  <w:abstractNum w:abstractNumId="19">
    <w:nsid w:val="40CB5BAF"/>
    <w:multiLevelType w:val="hybridMultilevel"/>
    <w:tmpl w:val="213EBC4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41337120"/>
    <w:multiLevelType w:val="hybridMultilevel"/>
    <w:tmpl w:val="75B2A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7BB0AFD"/>
    <w:multiLevelType w:val="singleLevel"/>
    <w:tmpl w:val="FB0E101E"/>
    <w:lvl w:ilvl="0">
      <w:start w:val="1"/>
      <w:numFmt w:val="decimal"/>
      <w:pStyle w:val="Lijstmetafbeeldingen"/>
      <w:suff w:val="nothing"/>
      <w:lvlText w:val=""/>
      <w:lvlJc w:val="left"/>
      <w:pPr>
        <w:tabs>
          <w:tab w:val="num" w:pos="0"/>
        </w:tabs>
        <w:ind w:left="360" w:hanging="360"/>
      </w:pPr>
      <w:rPr>
        <w:rFonts w:ascii="Arial" w:hAnsi="Arial" w:hint="default"/>
        <w:b/>
        <w:i w:val="0"/>
        <w:sz w:val="18"/>
      </w:rPr>
    </w:lvl>
  </w:abstractNum>
  <w:abstractNum w:abstractNumId="22">
    <w:nsid w:val="49242C49"/>
    <w:multiLevelType w:val="hybridMultilevel"/>
    <w:tmpl w:val="6A6AF552"/>
    <w:lvl w:ilvl="0" w:tplc="DF8EE45A">
      <w:start w:val="1"/>
      <w:numFmt w:val="decimal"/>
      <w:lvlText w:val="%1"/>
      <w:lvlJc w:val="left"/>
      <w:pPr>
        <w:ind w:left="1065" w:hanging="705"/>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nsid w:val="4CF05A80"/>
    <w:multiLevelType w:val="multilevel"/>
    <w:tmpl w:val="FECC8890"/>
    <w:name w:val="Annex"/>
    <w:lvl w:ilvl="0">
      <w:start w:val="1"/>
      <w:numFmt w:val="upperRoman"/>
      <w:pStyle w:val="Annex"/>
      <w:lvlText w:val="Annex %1"/>
      <w:lvlJc w:val="left"/>
      <w:pPr>
        <w:ind w:left="360" w:hanging="360"/>
      </w:pPr>
      <w:rPr>
        <w:rFonts w:ascii="Palatino Linotype" w:hAnsi="Palatino Linotype"/>
        <w:color w:val="BE8314"/>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E5B3853"/>
    <w:multiLevelType w:val="multilevel"/>
    <w:tmpl w:val="F15606E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5">
    <w:nsid w:val="579F3BD0"/>
    <w:multiLevelType w:val="hybridMultilevel"/>
    <w:tmpl w:val="71F06270"/>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hint="default"/>
      </w:rPr>
    </w:lvl>
    <w:lvl w:ilvl="2" w:tplc="F69E8D3A">
      <w:numFmt w:val="bullet"/>
      <w:lvlText w:val="•"/>
      <w:lvlJc w:val="left"/>
      <w:pPr>
        <w:ind w:left="3225" w:hanging="705"/>
      </w:pPr>
      <w:rPr>
        <w:rFonts w:ascii="Calibri" w:eastAsia="Times New Roman" w:hAnsi="Calibri"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nsid w:val="5DF84226"/>
    <w:multiLevelType w:val="hybridMultilevel"/>
    <w:tmpl w:val="FAF2BC40"/>
    <w:lvl w:ilvl="0" w:tplc="AC60814E">
      <w:start w:val="1"/>
      <w:numFmt w:val="decimal"/>
      <w:lvlText w:val="%1."/>
      <w:lvlJc w:val="left"/>
      <w:pPr>
        <w:ind w:left="720" w:hanging="360"/>
      </w:pPr>
      <w:rPr>
        <w:rFonts w:cs="Times New Roman" w:hint="default"/>
      </w:rPr>
    </w:lvl>
    <w:lvl w:ilvl="1" w:tplc="104CBA74">
      <w:start w:val="1"/>
      <w:numFmt w:val="decimal"/>
      <w:lvlText w:val="%2"/>
      <w:lvlJc w:val="left"/>
      <w:pPr>
        <w:ind w:left="1770" w:hanging="690"/>
      </w:pPr>
      <w:rPr>
        <w:rFonts w:cs="Times New Roman" w:hint="default"/>
      </w:rPr>
    </w:lvl>
    <w:lvl w:ilvl="2" w:tplc="62CED4D8">
      <w:start w:val="8"/>
      <w:numFmt w:val="bullet"/>
      <w:lvlText w:val="-"/>
      <w:lvlJc w:val="left"/>
      <w:pPr>
        <w:ind w:left="2340" w:hanging="360"/>
      </w:pPr>
      <w:rPr>
        <w:rFonts w:ascii="Calibri" w:eastAsia="Times New Roman" w:hAnsi="Calibri" w:hint="default"/>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7">
    <w:nsid w:val="60AD15BE"/>
    <w:multiLevelType w:val="hybridMultilevel"/>
    <w:tmpl w:val="9056D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9437CF6"/>
    <w:multiLevelType w:val="hybridMultilevel"/>
    <w:tmpl w:val="0B68D2C6"/>
    <w:lvl w:ilvl="0" w:tplc="0413000F">
      <w:start w:val="1"/>
      <w:numFmt w:val="decimal"/>
      <w:lvlText w:val="%1."/>
      <w:lvlJc w:val="left"/>
      <w:pPr>
        <w:ind w:left="720" w:hanging="360"/>
      </w:pPr>
      <w:rPr>
        <w:rFonts w:cs="Times New Roman" w:hint="default"/>
      </w:rPr>
    </w:lvl>
    <w:lvl w:ilvl="1" w:tplc="04130003">
      <w:start w:val="1"/>
      <w:numFmt w:val="bullet"/>
      <w:lvlText w:val="o"/>
      <w:lvlJc w:val="left"/>
      <w:pPr>
        <w:ind w:left="1770" w:hanging="690"/>
      </w:pPr>
      <w:rPr>
        <w:rFonts w:ascii="Courier New" w:hAnsi="Courier New" w:hint="default"/>
      </w:rPr>
    </w:lvl>
    <w:lvl w:ilvl="2" w:tplc="62CED4D8">
      <w:start w:val="8"/>
      <w:numFmt w:val="bullet"/>
      <w:lvlText w:val="-"/>
      <w:lvlJc w:val="left"/>
      <w:pPr>
        <w:ind w:left="2340" w:hanging="360"/>
      </w:pPr>
      <w:rPr>
        <w:rFonts w:ascii="Calibri" w:eastAsia="Times New Roman" w:hAnsi="Calibri" w:hint="default"/>
      </w:rPr>
    </w:lvl>
    <w:lvl w:ilvl="3" w:tplc="6B40D756">
      <w:start w:val="8"/>
      <w:numFmt w:val="decimal"/>
      <w:lvlText w:val="%4"/>
      <w:lvlJc w:val="left"/>
      <w:pPr>
        <w:ind w:left="2880" w:hanging="360"/>
      </w:pPr>
      <w:rPr>
        <w:rFonts w:hint="default"/>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nsid w:val="7018227F"/>
    <w:multiLevelType w:val="hybridMultilevel"/>
    <w:tmpl w:val="33D271D8"/>
    <w:lvl w:ilvl="0" w:tplc="81040410">
      <w:start w:val="1"/>
      <w:numFmt w:val="decimal"/>
      <w:lvlText w:val="%1)"/>
      <w:lvlJc w:val="left"/>
      <w:pPr>
        <w:tabs>
          <w:tab w:val="num" w:pos="360"/>
        </w:tabs>
        <w:ind w:left="360" w:hanging="360"/>
      </w:pPr>
      <w:rPr>
        <w:rFonts w:cs="Times New Roman" w:hint="default"/>
        <w:vertAlign w:val="superscrip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30">
    <w:nsid w:val="75E348A2"/>
    <w:multiLevelType w:val="multilevel"/>
    <w:tmpl w:val="BFC0AC88"/>
    <w:name w:val="bijlagelijst2"/>
    <w:lvl w:ilvl="0">
      <w:start w:val="1"/>
      <w:numFmt w:val="decimal"/>
      <w:lvlRestart w:val="0"/>
      <w:pStyle w:val="bijlage"/>
      <w:lvlText w:val="Bijlage %1"/>
      <w:lvlJc w:val="left"/>
      <w:pPr>
        <w:tabs>
          <w:tab w:val="num" w:pos="2835"/>
        </w:tabs>
        <w:ind w:left="357" w:hanging="357"/>
      </w:pPr>
      <w:rPr>
        <w:rFonts w:ascii="Palatino Linotype" w:hAnsi="Palatino Linotype"/>
        <w:b w:val="0"/>
        <w:i w:val="0"/>
        <w:color w:val="BE8314"/>
        <w:sz w:val="44"/>
      </w:rPr>
    </w:lvl>
    <w:lvl w:ilvl="1">
      <w:start w:val="1"/>
      <w:numFmt w:val="decimal"/>
      <w:pStyle w:val="bijlage-sub"/>
      <w:lvlText w:val="Bijlage %1.%2"/>
      <w:lvlJc w:val="left"/>
      <w:pPr>
        <w:tabs>
          <w:tab w:val="num" w:pos="1440"/>
        </w:tabs>
        <w:ind w:left="357" w:hanging="357"/>
      </w:pPr>
      <w:rPr>
        <w:rFonts w:ascii="Palatino Linotype" w:hAnsi="Palatino Linotype"/>
        <w:b w:val="0"/>
        <w:i w:val="0"/>
        <w:color w:val="BE8314"/>
        <w:sz w:val="4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8"/>
  </w:num>
  <w:num w:numId="3">
    <w:abstractNumId w:val="18"/>
  </w:num>
  <w:num w:numId="4">
    <w:abstractNumId w:val="21"/>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0"/>
  </w:num>
  <w:num w:numId="9">
    <w:abstractNumId w:val="23"/>
  </w:num>
  <w:num w:numId="10">
    <w:abstractNumId w:val="15"/>
  </w:num>
  <w:num w:numId="11">
    <w:abstractNumId w:val="2"/>
  </w:num>
  <w:num w:numId="12">
    <w:abstractNumId w:val="11"/>
  </w:num>
  <w:num w:numId="13">
    <w:abstractNumId w:val="22"/>
  </w:num>
  <w:num w:numId="14">
    <w:abstractNumId w:val="25"/>
  </w:num>
  <w:num w:numId="15">
    <w:abstractNumId w:val="17"/>
  </w:num>
  <w:num w:numId="16">
    <w:abstractNumId w:val="9"/>
  </w:num>
  <w:num w:numId="17">
    <w:abstractNumId w:val="0"/>
  </w:num>
  <w:num w:numId="18">
    <w:abstractNumId w:val="28"/>
  </w:num>
  <w:num w:numId="19">
    <w:abstractNumId w:val="13"/>
  </w:num>
  <w:num w:numId="20">
    <w:abstractNumId w:val="29"/>
  </w:num>
  <w:num w:numId="21">
    <w:abstractNumId w:val="20"/>
  </w:num>
  <w:num w:numId="22">
    <w:abstractNumId w:val="26"/>
  </w:num>
  <w:num w:numId="23">
    <w:abstractNumId w:val="1"/>
  </w:num>
  <w:num w:numId="24">
    <w:abstractNumId w:val="12"/>
  </w:num>
  <w:num w:numId="25">
    <w:abstractNumId w:val="5"/>
  </w:num>
  <w:num w:numId="26">
    <w:abstractNumId w:val="24"/>
  </w:num>
  <w:num w:numId="27">
    <w:abstractNumId w:val="3"/>
  </w:num>
  <w:num w:numId="28">
    <w:abstractNumId w:val="27"/>
  </w:num>
  <w:num w:numId="29">
    <w:abstractNumId w:val="14"/>
  </w:num>
  <w:num w:numId="30">
    <w:abstractNumId w:val="19"/>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4"/>
  <w:defaultTabStop w:val="720"/>
  <w:hyphenationZone w:val="425"/>
  <w:drawingGridHorizontalSpacing w:val="100"/>
  <w:displayHorizontalDrawingGridEvery w:val="2"/>
  <w:noPunctuationKerning/>
  <w:characterSpacingControl w:val="doNotCompress"/>
  <w:hdrShapeDefaults>
    <o:shapedefaults v:ext="edit" spidmax="13314" style="mso-position-horizontal-relative:page;mso-position-vertical-relative:page" strokecolor="#f9c">
      <v:stroke color="#f9c"/>
      <o:colormru v:ext="edit" colors="#006487,#be8314"/>
    </o:shapedefaults>
  </w:hdrShapeDefaults>
  <w:footnotePr>
    <w:footnote w:id="-1"/>
    <w:footnote w:id="0"/>
  </w:footnotePr>
  <w:endnotePr>
    <w:endnote w:id="-1"/>
    <w:endnote w:id="0"/>
  </w:endnotePr>
  <w:compat/>
  <w:docVars>
    <w:docVar w:name="_copyright" w:val="©ARCADIS. Alle rechten voorbehouden. Behoudens uitzonderingen door de wet gesteld, mag zonder schriftelijke toestemming van de rechthebbenden niets uit dit document worden verveelvoudigd en/of openbaar worden gemaakt door middel van druk, fotokopie, digitale reproductie of anderszins."/>
    <w:docVar w:name="afzendgegevens" w:val="ARCADIS NEDERLAND BV_x000D_Het Rietveld 59a_x000D_Postbus 673_x000D_7300 AR Apeldoorn_x000D_Tel 055 5815 999_x000D_Fax 055 5815 599_x000D_www.arcadis.nl_x000D_Handelsregister 9036504"/>
    <w:docVar w:name="Carma DocSys~CanReopen" w:val="1"/>
    <w:docVar w:name="Carma DocSys~XML" w:val="&lt;?xml version=&quot;1.0&quot;?&gt;_x000D__x000A_&lt;data customer=&quot;arcadis&quot; profile=&quot;arcadis&quot; model=&quot;documenten/ds-rapport-simpel.xml&quot; country-code=&quot;31&quot; target=&quot;Microsoft Word&quot; target-version=&quot;14.0&quot; target-build=&quot;14.0.6024&quot; engine-version=&quot;2.8.6&quot; lastuser-initials=&quot;HB&quot; lastuser-name=&quot;Bessels H. (Hetty)&quot;&gt;&lt;ds-rapport-simpel template=&quot;documenten/ds-rapport-simpel.dotm&quot; id=&quot;9a7ff4ef23134d2a8b285850bf10c63b&quot; version=&quot;1.0&quot; lcid=&quot;1043&quot;&gt;&lt;PAPER first=&quot;rapport&quot; other=&quot;blanco&quot; when-logo-present=&quot;blanco&quot; logo-names=&quot;logofax,logofirst,logofooter,logoother,logoreport,logoresume&quot;/&gt;&lt;version_xml value=&quot;1.2-2011-08-24&quot;/&gt;&lt;ondertekenaar-item value=&quot;1&quot; formatted-value=&quot;Hetty Bessels&quot;&gt;&lt;afzender taal=&quot;1043&quot; aanhef=&quot;1&quot; groetregel=&quot;2&quot; name=&quot;Hetty Bessels&quot; afdeling=&quot;33&quot; gender=&quot;F&quot; country-id=&quot;NLD&quot; country-code=&quot;31&quot; loginname=&quot;besselsh&quot; initialen=&quot;H.&quot; voornaam=&quot;Hetty&quot; tussenvoegsel=&quot;&quot; achternaam=&quot;Bessels&quot; telefoon=&quot;+31 555815953&quot; fax=&quot;+31 555815599&quot; mobiel=&quot;&quot; email=&quot;hetty.bessels@arcadis.nl&quot; title-before=&quot;&quot; title-after=&quot;&quot;&gt;&lt;taal id=&quot;1043&quot; functie=&quot;Senior secretaresse&quot;/&gt;&lt;taal id=&quot;2057&quot; functie=&quot;Senior secretaresse&quot;/&gt;&lt;taal id=&quot;1031&quot; functie=&quot;Senior secretaresse&quot;/&gt;&lt;taal id=&quot;1036&quot; functie=&quot;Senior secretaresse&quot;/&gt;&lt;taal id=&quot;1034&quot; functie=&quot;Senior secretaresse&quot;/&gt;&lt;/afzender&gt;_x000D__x000A__x0009__x0009_&lt;/ondertekenaar-item&gt;&lt;afdeling-item value=&quot;33&quot; formatted-value=&quot;Divisie M&amp;amp;R Apeldoorn&quot;&gt;&lt;afdeling name=&quot;Divisie M&amp;amp;R Apeldoorn&quot; bedrijfsonderdeel=&quot;9&quot; certlogo1=&quot;5&quot; certlogo2=&quot;3&quot; country-id=&quot;NLD&quot; country-code=&quot;31&quot; code=&quot;MRAP&quot;&gt;_x000D__x000A__x0009__x0009__x0009__x0009_&lt;taal id=&quot;1043&quot; naam=&quot;DIVISIE MILIEU &amp;amp; RUIMTE&quot; bezoekadres=&quot;Het Rietveld 59a\n7321 CT Apeldoorn&quot; postadres=&quot;Postbus 673\n7300 AR Apeldoorn&quot; land=&quot;Nederland&quot; telefoon=&quot;055 5815 999&quot; telefax=&quot;055 5815 599&quot; internet=&quot;www.arcadis.nl&quot;/&gt;_x000D__x000A__x0009__x0009__x0009__x0009_&lt;taal id=&quot;1031&quot; naam=&quot;ABTEILUNG UMWELT&quot; bezoekadres=&quot;Het Rietveld 59a\n7321 CT Apeldoorn\n&quot; postadres=&quot;Postfach 673\n7300 AR Apeldoorn\n&quot; land=&quot;Die Niederlande&quot; telefoon=&quot;+31 55 5815 999&quot; telefax=&quot;+31 55 5815 599&quot; internet=&quot;www.arcadis.nl&quot;/&gt;_x000D__x000A__x0009__x0009__x0009__x0009_&lt;taal id=&quot;1034&quot; naam=&quot;ENVIRONMENT DIVISION&quot; bezoekadres=&quot;Het Rietveld 59a\n7321 CT Apeldoorn\n&quot; postadres=&quot;P.O. Box 673\n7300 AR Apeldoorn\n&quot; land=&quot;Países Bajos&quot; telefoon=&quot;+31 55 5815 999&quot; telefax=&quot;+31 55 5815 599&quot; internet=&quot;www.arcadis.nl&quot;/&gt;_x000D__x000A__x0009__x0009__x0009__x0009_&lt;taal id=&quot;1036&quot; naam=&quot;ENVIRONMENT DIVISION&quot; bezoekadres=&quot;Het Rietveld 59a\n7321 CT Apeldoorn\n&quot; postadres=&quot;P.O. Box 673\n7300 AR Apeldoorn\n&quot; land=&quot;Les Pays-Bas&quot; telefoon=&quot;+31 55 5815 999&quot; telefax=&quot;+31 55 5815 599&quot; internet=&quot;www.arcadis.nl&quot;/&gt;_x000D__x000A__x0009__x0009__x0009__x0009_&lt;taal id=&quot;2057&quot; naam=&quot;ENVIRONMENT DIVISION&quot; bezoekadres=&quot;Het Rietveld 59a\n7321 CT Apeldoorn\n&quot; postadres=&quot;P.O. Box 673\n7300 AR Apeldoorn\n&quot; land=&quot;The Netherlands&quot; telefoon=&quot;+31 55 5815 999&quot; telefax=&quot;+31 55 5815 599&quot; internet=&quot;www.arcadis.nl&quot;/&gt;_x000D__x000A__x0009__x0009__x0009_&lt;/afdeling&gt;_x000D__x000A__x0009__x0009_&lt;/afdeling-item&gt;&lt;bedrijfsonderdeel-item value=&quot;9&quot; formatted-value=&quot;ARCADIS Nederland BV&quot;&gt;&lt;bedrijfsonderdeel name=&quot;ARCADIS Nederland BV&quot; logo=&quot;1&quot; internet=&quot;www.arcadis.nl&quot;&gt;_x000D__x000A__x0009__x0009__x0009__x0009_&lt;taal id=&quot;1034&quot; statutaire-naam=&quot;ARCADIS Nederland BV&quot; bank1=&quot;Rabobank Utrecht&quot; banknr1=&quot;3000.13.701&quot; iban1=&quot;NL96RABO0300013701&quot; bic1=&quot;RABONL2U&quot; bank2=&quot;RBS N.V. Amsterdam&quot; banknr2=&quot;5550.48.748&quot; iban2=&quot;NL93RBOS0555048748&quot; bic2=&quot;RBOSNL2A&quot; kvknaam=&quot;Dutch Trade Register&quot; kvknr=&quot;9036504&quot; btwnr=&quot;NL 00.18.30.041.B.01&quot; extra=&quot;ARCADIS NEDERLAND BV&quot; legal=&quot;Postrekening 81.73.71&quot;/&gt;_x000D__x000A__x0009__x0009__x0009__x0009_&lt;taal id=&quot;1036&quot; statutaire-naam=&quot;ARCADIS Nederland BV&quot; bank1=&quot;Rabobank Utrecht&quot; banknr1=&quot;3000.13.701&quot; iban1=&quot;NL96RABO0300013701&quot; bic1=&quot;RABONL2U&quot; bank2=&quot;RBS N.V. Amsterdam&quot; banknr2=&quot;5550.48.748&quot; iban2=&quot;NL93RBOS0555048748&quot; bic2=&quot;RBOSNL2A&quot; kvknaam=&quot;Dutch Trade Register&quot; kvknr=&quot;9036504&quot; btwnr=&quot;NL 00.18.30.041.B.01&quot; extra=&quot;ARCADIS NEDERLAND BV&quot; legal=&quot;Postrekening 81.73.71&quot;/&gt;_x000D__x000A__x0009__x0009__x0009__x0009_&lt;taal id=&quot;1043&quot; statutaire-naam=&quot;ARCADIS Nederland BV&quot; bank1=&quot;Rabobank Utrecht&quot; banknr1=&quot;3000.13.701&quot; iban1=&quot;NL96RABO0300013701&quot; bic1=&quot;RABONL2U&quot; bank2=&quot;RBS N.V. Amsterdam&quot; banknr2=&quot;5550.48.748&quot; iban2=&quot;NL93RBOS0555048748&quot; bic2=&quot;RBOSNL2A&quot; kvknaam=&quot;Handelsregister&quot; kvknr=&quot;9036504&quot; btwnr=&quot;NL 00.18.30.041.B.01&quot; extra=&quot;ARCADIS NEDERLAND BV&quot; legal=&quot;Postrekening 81.73.71&quot;/&gt;_x000D__x000A__x0009__x0009__x0009__x0009_&lt;taal id=&quot;2057&quot; statutaire-naam=&quot;ARCADIS Nederland BV&quot; bank1=&quot;Rabobank Utrecht&quot; banknr1=&quot;3000.13.701&quot; iban1=&quot;NL96RABO0300013701&quot; bic1=&quot;RABONL2U&quot; bank2=&quot;RBS N.V. Amsterdam&quot; banknr2=&quot;5550.48.748&quot; iban2=&quot;NL93RBOS0555048748&quot; bic2=&quot;RBOSNL2A&quot; kvknaam=&quot;Dutch Trade Register&quot; kvknr=&quot;9036504&quot; btwnr=&quot;NL 00.18.30.041.B.01&quot; extra=&quot;ARCADIS NEDERLAND BV&quot; legal=&quot;Postrekening 81.73.71&quot;/&gt;_x000D__x000A__x0009__x0009__x0009__x0009_&lt;taal id=&quot;1031&quot; statutaire-naam=&quot;ARCADIS Nederland BV&quot; bank1=&quot;Rabobank Utrecht&quot; banknr1=&quot;3000.13.701&quot; iban1=&quot;NL96RABO0300013701&quot; bic1=&quot;RABONL2U&quot; bank2=&quot;RBS N.V. Amsterdam&quot; banknr2=&quot;5550.48.748&quot; iban2=&quot;NL93RBOS0555048748&quot; bic2=&quot;RBOSNL2A&quot; kvknaam=&quot;NL-Handelsregister&quot; kvknr=&quot;9036504&quot; btwnr=&quot;NL 00.18.30.041.B.01&quot; extra=&quot;ARCADIS NEDERLAND BV&quot; legal=&quot;Postrekening 81.73.71&quot;/&gt;_x000D__x000A__x0009__x0009__x0009__x0009_&lt;ntgroups/&gt;_x000D__x000A__x0009__x0009__x0009_&lt;/bedrijfsonderdeel&gt;_x000D__x000A__x0009__x0009_&lt;/bedrijfsonderdeel-item&gt;&lt;logogroup-item value=&quot;1&quot; formatted-value=&quot;Arcadis logo's&quot;&gt;&lt;logogroup name=&quot;Arcadis logo's&quot;&gt;_x000D__x000A__x0009__x0009__x0009__x0009_&lt;logo name=&quot;ARCADIS - zwartwit - volg&quot; id=&quot;3&quot; button=&quot;bwlogo&quot; image=&quot;logoother&quot;/&gt;_x000D__x000A__x0009__x0009__x0009__x0009_&lt;logo name=&quot;ARCADIS - zwartwit - CV&quot; id=&quot;23&quot; button=&quot;bwlogo&quot; image=&quot;logoresume&quot;/&gt;_x000D__x000A__x0009__x0009__x0009__x0009_&lt;logo name=&quot;ARCADIS - kleur - CV&quot; id=&quot;25&quot; button=&quot;cologo&quot; image=&quot;logoresume&quot;/&gt;_x000D__x000A__x0009__x0009__x0009__x0009_&lt;logo name=&quot;ARCADIS - kleur - fax&quot; id=&quot;26&quot; button=&quot;cologo&quot; image=&quot;logofax&quot;/&gt;_x000D__x000A__x0009__x0009__x0009__x0009_&lt;logo name=&quot;ARCADIS - kleur - voet&quot; id=&quot;28&quot; button=&quot;cologo&quot; image=&quot;logofooter&quot;/&gt;_x000D__x000A__x0009__x0009__x0009__x0009_&lt;logo name=&quot;ARCADIS - kleur - volgpagina&quot; id=&quot;29&quot; button=&quot;cologo&quot; image=&quot;logoother&quot;/&gt;_x000D__x000A__x0009__x0009__x0009__x0009_&lt;logo name=&quot;ARCADIS - zwartwit - voet&quot; id=&quot;34&quot; button=&quot;bwlogo&quot; image=&quot;logofooter&quot;/&gt;_x000D__x000A__x0009__x0009__x0009__x0009_&lt;logo name=&quot;ARCADIS - kleur - rapport&quot; id=&quot;39&quot; button=&quot;cologo&quot; image=&quot;logoreport&quot;/&gt;_x000D__x000A__x0009__x0009__x0009__x0009_&lt;logo name=&quot;ARCADIS - kleur - voorpagina&quot; id=&quot;42&quot; button=&quot;cologo&quot; image=&quot;logofirst&quot;/&gt;_x000D__x000A__x0009__x0009__x0009__x0009_&lt;logo name=&quot;ARCADIS - zwartwit - fax&quot; id=&quot;44&quot; button=&quot;bwlogo&quot; image=&quot;logofax&quot;/&gt;_x000D__x000A__x0009__x0009__x0009__x0009_&lt;logo name=&quot;ARCADIS - zwartwit - rapport&quot; id=&quot;45&quot; button=&quot;bwlogo&quot; image=&quot;logoreport&quot;/&gt;_x000D__x000A__x0009__x0009__x0009__x0009_&lt;logo name=&quot;ARCADIS - zwartwit - voor&quot; id=&quot;48&quot; button=&quot;bwlogo&quot; image=&quot;logofirst&quot;/&gt;_x000D__x000A__x0009__x0009__x0009_&lt;/logogroup&gt;_x000D__x000A__x0009__x0009_&lt;/logogroup-item&gt;&lt;bwresume-item value=&quot;23&quot; formatted-value=&quot;ARCADIS - zwartwit - CV&quot;&gt;&lt;logo name=&quot;ARCADIS - zwartwit - CV&quot; reference=&quot;1&quot; button=&quot;bwlogo&quot; image=&quot;logoresume&quot; path=&quot;[ProfileUrl]folders/logos-arcadis/arcadis-kleur.jpg&quot;&gt;_x000D__x000A__x0009__x0009__x0009__x0009_&lt;coordinates id=&quot;A4&quot; left=&quot;1536&quot; top=&quot;148&quot; width=&quot;302&quot; height=&quot;74&quot; landscape-left=&quot;1536&quot; landscape-top=&quot;148&quot; landscape-width=&quot;302&quot; landscape-height=&quot;74&quot;/&gt;_x000D__x000A__x0009__x0009__x0009_&lt;/logo&gt;_x000D__x000A__x0009__x0009_&lt;/bwresume-item&gt;&lt;bwfax-item value=&quot;44&quot; formatted-value=&quot;ARCADIS - zwartwit - fax&quot;&gt;&lt;logo name=&quot;ARCADIS - zwartwit - fax&quot; reference=&quot;1&quot; button=&quot;bwlogo&quot; image=&quot;logofax&quot; path=&quot;[ProfileUrl]folders/logos-arcadis/arcadis-fax.jpg&quot;&gt;_x000D__x000A__x0009__x0009__x0009__x0009_&lt;coordinates id=&quot;A4&quot; left=&quot;247&quot; top=&quot;206&quot; width=&quot;517&quot; height=&quot;149&quot; landscape-left=&quot;247&quot; landscape-top=&quot;206&quot; landscape-width=&quot;517&quot; landscape-height=&quot;149&quot;/&gt;_x000D__x000A__x0009__x0009__x0009_&lt;/logo&gt;_x000D__x000A__x0009__x0009_&lt;/bwfax-item&gt;&lt;bwfirst-item value=&quot;48&quot; formatted-value=&quot;ARCADIS - zwartwit - voor&quot;&gt;&lt;logo name=&quot;ARCADIS - zwartwit - voor&quot; reference=&quot;1&quot; button=&quot;bwlogo&quot; image=&quot;logofirst&quot; path=&quot;[ProfileUrl]folders/logos-arcadis/arcadis-grys.jpg&quot;&gt;_x000D__x000A__x0009__x0009__x0009__x0009_&lt;coordinates id=&quot;A4&quot; left=&quot;247&quot; top=&quot;206&quot; width=&quot;517&quot; height=&quot;152&quot; landscape-left=&quot;247&quot; landscape-top=&quot;206&quot; landscape-width=&quot;517&quot; landscape-height=&quot;152&quot;/&gt;_x000D__x000A__x0009__x0009__x0009__x0009_&lt;coordinates id=&quot;Letter&quot; left=&quot;247&quot; top=&quot;206&quot; width=&quot;517&quot; height=&quot;149&quot; landscape-left=&quot;247&quot; landscape-top=&quot;206&quot; landscape-width=&quot;517&quot; landscape-height=&quot;149&quot;/&gt;_x000D__x000A__x0009__x0009__x0009_&lt;/logo&gt;_x000D__x000A__x0009__x0009_&lt;/bwfirst-item&gt;&lt;bwother-item value=&quot;3&quot; formatted-value=&quot;ARCADIS - zwartwit - volg&quot;&gt;&lt;logo name=&quot;ARCADIS - zwartwit - volg&quot; reference=&quot;1&quot; button=&quot;bwlogo&quot; image=&quot;logoother&quot; path=&quot;[ProfileUrl]folders/logos-arcadis/arcadis-other.png&quot;&gt;_x000D__x000A__x0009__x0009__x0009__x0009_&lt;coordinates id=&quot;A4&quot; left=&quot;251&quot; top=&quot;260&quot; width=&quot;170&quot; height=&quot;39&quot; landscape-left=&quot;251&quot; landscape-top=&quot;260&quot; landscape-width=&quot;170&quot; landscape-height=&quot;39&quot;/&gt;_x000D__x000A__x0009__x0009__x0009__x0009_&lt;coordinates id=&quot;Letter&quot; left=&quot;251&quot; top=&quot;260&quot; width=&quot;170&quot; height=&quot;39&quot; landscape-left=&quot;251&quot; landscape-top=&quot;260&quot; landscape-width=&quot;170&quot; landscape-height=&quot;39&quot;/&gt;_x000D__x000A__x0009__x0009__x0009_&lt;/logo&gt;_x000D__x000A__x0009__x0009_&lt;/bwother-item&gt;&lt;bwreport-item value=&quot;45&quot; formatted-value=&quot;ARCADIS - zwartwit - rapport&quot;&gt;&lt;logo name=&quot;ARCADIS - zwartwit - rapport&quot; reference=&quot;1&quot; button=&quot;bwlogo&quot; image=&quot;logoreport&quot; path=&quot;[ProfileUrl]folders/logos-arcadis/arcadis-logo-blue.png&quot;&gt;_x000D__x000A__x0009__x0009__x0009__x0009_&lt;coordinates id=&quot;A4&quot; left=&quot;247&quot; top=&quot;206&quot; width=&quot;517&quot; height=&quot;149&quot; landscape-left=&quot;340&quot; landscape-top=&quot;206&quot; landscape-width=&quot;517&quot; landscape-height=&quot;149&quot;/&gt;_x000D__x000A__x0009__x0009__x0009__x0009_&lt;coordinates id=&quot;Letter&quot; left=&quot;247&quot; top=&quot;206&quot; width=&quot;517&quot; height=&quot;149&quot; landscape-left=&quot;340&quot; landscape-top=&quot;206&quot; landscape-width=&quot;517&quot; landscape-height=&quot;149&quot;/&gt;_x000D__x000A__x0009__x0009__x0009_&lt;/logo&gt;_x000D__x000A__x0009__x0009_&lt;/bwreport-item&gt;&lt;bwfooter-item value=&quot;34&quot; formatted-value=&quot;ARCADIS - zwartwit - voet&quot;&gt;&lt;logo name=&quot;ARCADIS - zwartwit - voet&quot; reference=&quot;1&quot; button=&quot;bwlogo&quot; image=&quot;logofooter&quot; path=&quot;[ProfileUrl]folders/logos-arcadis/arcadis-tagline-bw.png&quot;&gt;_x000D__x000A__x0009__x0009__x0009__x0009_&lt;coordinates id=&quot;A4&quot; left=&quot;250&quot; top=&quot;2759&quot; width=&quot;310&quot; height=&quot;45&quot; landscape-left=&quot;250&quot; landscape-top=&quot;1889&quot; landscape-width=&quot;310&quot; landscape-height=&quot;45&quot;/&gt;_x000D__x000A__x0009__x0009__x0009__x0009_&lt;coordinates id=&quot;Letter&quot; left=&quot;250&quot; top=&quot;2759&quot; width=&quot;310&quot; height=&quot;45&quot; landscape-left=&quot;250&quot; landscape-top=&quot;1889&quot; landscape-width=&quot;310&quot; landscape-height=&quot;45&quot;/&gt;_x000D__x000A__x0009__x0009__x0009_&lt;/logo&gt;_x000D__x000A__x0009__x0009_&lt;/bwfooter-item&gt;&lt;coresume-item value=&quot;25&quot; formatted-value=&quot;ARCADIS - kleur - CV&quot;&gt;&lt;logo name=&quot;ARCADIS - kleur - CV&quot; reference=&quot;1&quot; button=&quot;cologo&quot; image=&quot;logoresume&quot; path=&quot;[ProfileUrl]folders/logos-arcadis/arcadis-kleur.jpg&quot;&gt;_x000D__x000A__x0009__x0009__x0009__x0009_&lt;coordinates id=&quot;A4&quot; left=&quot;1536&quot; top=&quot;148&quot; width=&quot;302&quot; height=&quot;88&quot; landscape-left=&quot;1536&quot; landscape-top=&quot;148&quot; landscape-width=&quot;302&quot; landscape-height=&quot;88&quot;/&gt;_x000D__x000A__x0009__x0009__x0009_&lt;/logo&gt;_x000D__x000A__x0009__x0009_&lt;/coresume-item&gt;&lt;cofax-item value=&quot;26&quot; formatted-value=&quot;ARCADIS - kleur - fax&quot;&gt;&lt;logo name=&quot;ARCADIS - kleur - fax&quot; reference=&quot;1&quot; button=&quot;cologo&quot; image=&quot;logofax&quot; path=&quot;[ProfileUrl]folders/logos-arcadis/arcadis-fax.jpg&quot;&gt;_x000D__x000A__x0009__x0009__x0009__x0009_&lt;coordinates id=&quot;A4&quot; left=&quot;247&quot; top=&quot;206&quot; width=&quot;517&quot; height=&quot;149&quot; landscape-left=&quot;247&quot; landscape-top=&quot;206&quot; landscape-width=&quot;517&quot; landscape-height=&quot;149&quot;/&gt;_x000D__x000A__x0009__x0009__x0009_&lt;/logo&gt;_x000D__x000A__x0009__x0009_&lt;/cofax-item&gt;&lt;cofirst-item value=&quot;42&quot; formatted-value=&quot;ARCADIS - kleur - voorpagina&quot;&gt;&lt;logo name=&quot;ARCADIS - kleur - voorpagina&quot; reference=&quot;1&quot; button=&quot;cologo&quot; image=&quot;logofirst&quot; path=&quot;[ProfileUrl]folders/logos-arcadis/arcadis-kleur.jpg&quot;&gt;_x000D__x000A__x0009__x0009__x0009__x0009_&lt;coordinates id=&quot;A4&quot; left=&quot;247&quot; top=&quot;206&quot; width=&quot;517&quot; height=&quot;152&quot; landscape-left=&quot;247&quot; landscape-top=&quot;206&quot; landscape-width=&quot;517&quot; landscape-height=&quot;152&quot;/&gt;_x000D__x000A__x0009__x0009__x0009__x0009_&lt;coordinates id=&quot;Letter&quot; left=&quot;247&quot; top=&quot;206&quot; width=&quot;517&quot; height=&quot;149&quot; landscape-left=&quot;247&quot; landscape-top=&quot;206&quot; landscape-width=&quot;517&quot; landscape-height=&quot;149&quot;/&gt;_x000D__x000A__x0009__x0009__x0009_&lt;/logo&gt;_x000D__x000A__x0009__x0009_&lt;/cofirst-item&gt;&lt;coother-item value=&quot;29&quot; formatted-value=&quot;ARCADIS - kleur - volgpagina&quot;&gt;&lt;logo name=&quot;ARCADIS - kleur - volgpagina&quot; reference=&quot;1&quot; button=&quot;cologo&quot; image=&quot;logoother&quot; path=&quot;[ProfileUrl]folders/logos-arcadis/arcadis-other.png&quot;&gt;_x000D__x000A__x0009__x0009__x0009__x0009_&lt;coordinates id=&quot;A4&quot; left=&quot;251&quot; top=&quot;260&quot; width=&quot;170&quot; height=&quot;39&quot; landscape-left=&quot;251&quot; landscape-top=&quot;260&quot; landscape-width=&quot;170&quot; landscape-height=&quot;39&quot;/&gt;_x000D__x000A__x0009__x0009__x0009__x0009_&lt;coordinates id=&quot;Letter&quot; left=&quot;251&quot; top=&quot;260&quot; width=&quot;170&quot; height=&quot;39&quot; landscape-left=&quot;251&quot; landscape-top=&quot;260&quot; landscape-width=&quot;170&quot; landscape-height=&quot;39&quot;/&gt;_x000D__x000A__x0009__x0009__x0009_&lt;/logo&gt;_x000D__x000A__x0009__x0009_&lt;/coother-item&gt;&lt;coreport-item value=&quot;39&quot; formatted-value=&quot;ARCADIS - kleur - rapport&quot;&gt;&lt;logo name=&quot;ARCADIS - kleur - rapport&quot; reference=&quot;1&quot; button=&quot;cologo&quot; image=&quot;logoreport&quot; path=&quot;[ProfileUrl]folders/logos-arcadis/arcadis-logo-blue.png&quot;&gt;_x000D__x000A__x0009__x0009__x0009__x0009_&lt;coordinates id=&quot;A4&quot; left=&quot;300&quot; top=&quot;2645&quot; width=&quot;517&quot; height=&quot;108&quot; landscape-left=&quot;340&quot; landscape-top=&quot;1865&quot; landscape-width=&quot;517&quot; landscape-height=&quot;108&quot;/&gt;_x000D__x000A__x0009__x0009__x0009__x0009_&lt;coordinates id=&quot;Letter&quot; left=&quot;247&quot; top=&quot;206&quot; width=&quot;517&quot; height=&quot;149&quot; landscape-left=&quot;340&quot; landscape-top=&quot;206&quot; landscape-width=&quot;517&quot; landscape-height=&quot;149&quot;/&gt;_x000D__x000A__x0009__x0009__x0009_&lt;/logo&gt;_x000D__x000A__x0009__x0009_&lt;/coreport-item&gt;&lt;cofooter-item value=&quot;28&quot; formatted-value=&quot;ARCADIS - kleur - voet&quot;&gt;&lt;logo name=&quot;ARCADIS - kleur - voet&quot; reference=&quot;1&quot; button=&quot;cologo&quot; image=&quot;logofooter&quot; path=&quot;[ProfileUrl]folders/logos-arcadis/arcadis-tagline.png&quot;&gt;_x000D__x000A__x0009__x0009__x0009__x0009_&lt;coordinates id=&quot;A4&quot; left=&quot;250&quot; top=&quot;2759&quot; width=&quot;310&quot; height=&quot;45&quot; landscape-left=&quot;250&quot; landscape-top=&quot;1889&quot; landscape-width=&quot;310&quot; landscape-height=&quot;45&quot;/&gt;_x000D__x000A__x0009__x0009__x0009__x0009_&lt;coordinates id=&quot;Letter&quot; left=&quot;250&quot; top=&quot;2759&quot; width=&quot;310&quot; height=&quot;45&quot; landscape-left=&quot;250&quot; landscape-top=&quot;1889&quot; landscape-width=&quot;310&quot; landscape-height=&quot;45&quot;/&gt;_x000D__x000A__x0009__x0009__x0009_&lt;/logo&gt;_x000D__x000A__x0009__x0009_&lt;/cofooter-item&gt;&lt;bwresume formatted-value=&quot;[ProfileUrl]folders/logos-arcadis/arcadis-kleur.jpg;logoresume;1536,148,302,74,1536,148,302,74&quot;/&gt;&lt;bwfax formatted-value=&quot;[ProfileUrl]folders/logos-arcadis/arcadis-fax.jpg;logofax;247,206,517,149,247,206,517,149&quot;/&gt;&lt;bwfirst formatted-value=&quot;[ProfileUrl]folders/logos-arcadis/arcadis-grys.jpg;logofirst;247,206,517,152,247,206,517,152&quot;/&gt;&lt;bwother formatted-value=&quot;[ProfileUrl]folders/logos-arcadis/arcadis-other.png;logoother;251,260,170,39,251,260,170,39&quot;/&gt;&lt;bwreport formatted-value=&quot;[ProfileUrl]folders/logos-arcadis/arcadis-logo-blue.png;logoreport;247,206,517,149,340,206,517,149&quot;/&gt;&lt;bwfooter formatted-value=&quot;[ProfileUrl]folders/logos-arcadis/arcadis-tagline-bw.png;logofooter;250,2759,310,45,250,1889,310,45&quot;/&gt;&lt;coresume formatted-value=&quot;[ProfileUrl]folders/logos-arcadis/arcadis-kleur.jpg;logoresume;1536,148,302,88,1536,148,302,88&quot;/&gt;&lt;cofax formatted-value=&quot;[ProfileUrl]folders/logos-arcadis/arcadis-fax.jpg;logofax;247,206,517,149,247,206,517,149&quot;/&gt;&lt;cofirst formatted-value=&quot;[ProfileUrl]folders/logos-arcadis/arcadis-kleur.jpg;logofirst;247,206,517,152,247,206,517,152&quot;/&gt;&lt;coother formatted-value=&quot;[ProfileUrl]folders/logos-arcadis/arcadis-other.png;logoother;251,260,170,39,251,260,170,39&quot;/&gt;&lt;coreport formatted-value=&quot;[ProfileUrl]folders/logos-arcadis/arcadis-logo-blue.png;logoreport;300,2645,517,108,340,1865,517,108&quot;/&gt;&lt;cofooter formatted-value=&quot;[ProfileUrl]folders/logos-arcadis/arcadis-tagline.png;logofooter;250,2759,310,45,250,1889,310,45&quot;/&gt;&lt;formaat value=&quot;A4&quot;/&gt;&lt;bezoekadres value=&quot;Het Rietveld 59a\n7321 CT Apeldoorn&quot; formatted-value=&quot;Het Rietveld 59a\n7321 CT Apeldoorn&quot;/&gt;&lt;postadres value=&quot;Postbus 673\n7300 AR Apeldoorn&quot; formatted-value=&quot;Postbus 673\n7300 AR Apeldoorn&quot;/&gt;&lt;bedrijfsnaam value=&quot;ARCADIS Nederland BV&quot; formatted-value=&quot;ARCADIS Nederland BV&quot;/&gt;&lt;afdeling value=&quot;DIVISIE MILIEU &amp;amp; RUIMTE&quot; formatted-value=&quot;DIVISIE MILIEU &amp;amp; RUIMTE&quot;/&gt;&lt;kvknr value=&quot;9036504&quot; formatted-value=&quot;9036504&quot;/&gt;&lt;telefoon value=&quot;055 5815 999&quot; formatted-value=&quot;055 5815 999&quot;/&gt;&lt;telefax value=&quot;055 5815 599&quot; formatted-value=&quot;055 5815 599&quot;/&gt;&lt;opgestelddoor formatted-value=&quot;H. Bessels&quot;/&gt;&lt;afzendgegevens formatted-value=&quot;ARCADIS NEDERLAND BV\nHet Rietveld 59a\nPostbus 673\n7300 AR Apeldoorn\nTel 055 5815 999\nFax 055 5815 599\nwww.arcadis.nl\nHandelsregister 9036504&quot;/&gt;&lt;internet formatted-value=&quot;www.arcadis.nl&quot;/&gt;&lt;auteur1 formatted-value=&quot;H. Bessels&quot;/&gt;&lt;titel value=&quot;x&quot; formatted-value=&quot;x&quot; format-disabled=&quot;true&quot;/&gt;&lt;opdrachtgever value=&quot;x&quot; formatted-value=&quot;x&quot; format-disabled=&quot;true&quot;/&gt;&lt;datum value=&quot;2012-07-09T15:13:13&quot; formatted-value=&quot;9 juli 2012&quot;/&gt;&lt;status value=&quot;0&quot; formatted-value=&quot;&quot;/&gt;&lt;statusvoor formatted-value=&quot;&quot;/&gt;&lt;statusvolg formatted-value=&quot;&quot;/&gt;&lt;chkcolofon value=&quot;0&quot;/&gt;&lt;colofontitel formatted-value=&quot;x&quot;/&gt;&lt;colofonsubtitel formatted-value=&quot;&quot;/&gt;&lt;auteur2/&gt;&lt;auteur3/&gt;&lt;auteur4/&gt;&lt;gecontroleerddoor/&gt;&lt;vrijgegevendoor/&gt;&lt;formeel value=&quot;1&quot; formatted-value=&quot;Formeel&quot;/&gt;&lt;cdpsoort value=&quot;Rapport&quot; formatted-value=&quot;Rapport&quot;/&gt;&lt;cdptitel formatted-value=&quot;x&quot;/&gt;&lt;cdpsubject1 formatted-value=&quot;x&quot;/&gt;&lt;cdpsubject2 formatted-value=&quot;&quot;/&gt;&lt;cdprapporttitel1 formatted-value=&quot;x&quot;/&gt;&lt;cdprapporttitel2 formatted-value=&quot;&quot;/&gt;&lt;cdpprojectdefinitie output-value=&quot;&quot;/&gt;&lt;wbs output-value=&quot;&quot;/&gt;&lt;cdpwbs formatted-value=&quot;.&quot;/&gt;&lt;cdpaddress1 formatted-value=&quot;x&quot;/&gt;&lt;cdpaddress2 formatted-value=&quot;x&quot;/&gt;&lt;temp formatted-value=&quot;Vul de extra colofongegevens in op het tabblad 'Colofongegevens'.&quot;/&gt;&lt;doctype value=&quot;1043&quot; formatted-value=&quot;1043&quot;/&gt;&lt;_company value=&quot;ARCADIS&quot; formatted-value=&quot;ARCADIS&quot;/&gt;&lt;_pagina value=&quot;Pagina&quot; formatted-value=&quot;Pagina&quot;/&gt;&lt;_inhoud value=&quot;Inhoud&quot; formatted-value=&quot;Inhoud&quot;/&gt;&lt;_samenvatting value=&quot;Samenvatting&quot; formatted-value=&quot;Samenvatting&quot;/&gt;&lt;_opdrachtgever value=&quot;Opdrachtgever:&quot; formatted-value=&quot;Opdrachtgever:&quot;/&gt;&lt;_status value=&quot;Status:&quot; formatted-value=&quot;Status:&quot;/&gt;&lt;_auteur value=&quot;Auteur:&quot; formatted-value=&quot;Auteur:&quot;/&gt;&lt;_gecontroleerddoor value=&quot;Gecontroleerd door:&quot; formatted-value=&quot;Gecontroleerd door:&quot;/&gt;&lt;_vrijgegevendoor value=&quot;Vrijgegeven door:&quot; formatted-value=&quot;Vrijgegeven door:&quot;/&gt;&lt;_copyright value=&quot;©ARCADIS. Alle rechten voorbehouden. Behoudens uitzonderingen door de wet gesteld, mag zonder schriftelijke toestemming van de rechthebbenden niets uit dit document worden verveelvoudigd en/of openbaar worden gemaakt door middel van druk, fotokopie, digitale reproductie of anderszins.&quot; formatted-value=&quot;©ARCADIS. Alle rechten voorbehouden. Behoudens uitzonderingen door de wet gesteld, mag zonder schriftelijke toestemming van de rechthebbenden niets uit dit document worden verveelvoudigd en/of openbaar worden gemaakt door middel van druk, fotokopie, digitale reproductie of anderszins.&quot;/&gt;&lt;_handelsregister value=&quot;Handelsregister&quot; formatted-value=&quot;Handelsregister&quot;/&gt;&lt;_internepagina value=&quot;Interne certificeringspagina&quot; formatted-value=&quot;Interne certificeringspagina&quot;/&gt;&lt;/ds-rapport-simpel&gt;&lt;/data&gt;_x000D__x000A_"/>
  </w:docVars>
  <w:rsids>
    <w:rsidRoot w:val="0099588C"/>
    <w:rsid w:val="0000024B"/>
    <w:rsid w:val="00000FEA"/>
    <w:rsid w:val="000020CA"/>
    <w:rsid w:val="00002529"/>
    <w:rsid w:val="00003A9E"/>
    <w:rsid w:val="00004B27"/>
    <w:rsid w:val="00005B69"/>
    <w:rsid w:val="0000676C"/>
    <w:rsid w:val="000075ED"/>
    <w:rsid w:val="00007D1A"/>
    <w:rsid w:val="00010C46"/>
    <w:rsid w:val="00012CC6"/>
    <w:rsid w:val="000134F8"/>
    <w:rsid w:val="00015E4B"/>
    <w:rsid w:val="00015F7B"/>
    <w:rsid w:val="00016DAE"/>
    <w:rsid w:val="00017FB2"/>
    <w:rsid w:val="0002066A"/>
    <w:rsid w:val="00021214"/>
    <w:rsid w:val="0002161D"/>
    <w:rsid w:val="00022EEA"/>
    <w:rsid w:val="0002406B"/>
    <w:rsid w:val="000245E1"/>
    <w:rsid w:val="00025631"/>
    <w:rsid w:val="00027485"/>
    <w:rsid w:val="000304EB"/>
    <w:rsid w:val="00030E8C"/>
    <w:rsid w:val="00031118"/>
    <w:rsid w:val="00031E6D"/>
    <w:rsid w:val="00033B0B"/>
    <w:rsid w:val="00033EDD"/>
    <w:rsid w:val="00034A77"/>
    <w:rsid w:val="00036ED4"/>
    <w:rsid w:val="0004086F"/>
    <w:rsid w:val="00040FD3"/>
    <w:rsid w:val="0004113B"/>
    <w:rsid w:val="0004160B"/>
    <w:rsid w:val="000417A5"/>
    <w:rsid w:val="000420D4"/>
    <w:rsid w:val="000478CC"/>
    <w:rsid w:val="0005111F"/>
    <w:rsid w:val="000526D0"/>
    <w:rsid w:val="00053099"/>
    <w:rsid w:val="000542F3"/>
    <w:rsid w:val="00054AFE"/>
    <w:rsid w:val="00055658"/>
    <w:rsid w:val="000563EA"/>
    <w:rsid w:val="00056582"/>
    <w:rsid w:val="000569BC"/>
    <w:rsid w:val="0005758E"/>
    <w:rsid w:val="0005796C"/>
    <w:rsid w:val="00060E43"/>
    <w:rsid w:val="0006117E"/>
    <w:rsid w:val="0006284A"/>
    <w:rsid w:val="00062D91"/>
    <w:rsid w:val="00063061"/>
    <w:rsid w:val="000656A3"/>
    <w:rsid w:val="00066F95"/>
    <w:rsid w:val="000678C3"/>
    <w:rsid w:val="000704EF"/>
    <w:rsid w:val="00071204"/>
    <w:rsid w:val="0007284B"/>
    <w:rsid w:val="0007349E"/>
    <w:rsid w:val="000742CC"/>
    <w:rsid w:val="000748B2"/>
    <w:rsid w:val="00077123"/>
    <w:rsid w:val="00077283"/>
    <w:rsid w:val="00077716"/>
    <w:rsid w:val="000815C8"/>
    <w:rsid w:val="000856AD"/>
    <w:rsid w:val="00087792"/>
    <w:rsid w:val="000879B8"/>
    <w:rsid w:val="00090358"/>
    <w:rsid w:val="00090AF8"/>
    <w:rsid w:val="00091871"/>
    <w:rsid w:val="0009276D"/>
    <w:rsid w:val="0009528F"/>
    <w:rsid w:val="000A1BA3"/>
    <w:rsid w:val="000A45A6"/>
    <w:rsid w:val="000A4F6E"/>
    <w:rsid w:val="000A5049"/>
    <w:rsid w:val="000A7E2C"/>
    <w:rsid w:val="000B1F6B"/>
    <w:rsid w:val="000B20E0"/>
    <w:rsid w:val="000B4068"/>
    <w:rsid w:val="000B6B67"/>
    <w:rsid w:val="000B6DBE"/>
    <w:rsid w:val="000B786B"/>
    <w:rsid w:val="000C21F7"/>
    <w:rsid w:val="000C2936"/>
    <w:rsid w:val="000C2BBF"/>
    <w:rsid w:val="000C3972"/>
    <w:rsid w:val="000C50DD"/>
    <w:rsid w:val="000C6DE1"/>
    <w:rsid w:val="000D05CF"/>
    <w:rsid w:val="000D0632"/>
    <w:rsid w:val="000D0C8B"/>
    <w:rsid w:val="000D1D4C"/>
    <w:rsid w:val="000D3C7B"/>
    <w:rsid w:val="000D3D5D"/>
    <w:rsid w:val="000D49F2"/>
    <w:rsid w:val="000D595A"/>
    <w:rsid w:val="000D5F31"/>
    <w:rsid w:val="000D711E"/>
    <w:rsid w:val="000E1482"/>
    <w:rsid w:val="000E3EEF"/>
    <w:rsid w:val="000E407E"/>
    <w:rsid w:val="000E4AC7"/>
    <w:rsid w:val="000F0C19"/>
    <w:rsid w:val="000F106B"/>
    <w:rsid w:val="000F1C2E"/>
    <w:rsid w:val="000F20B4"/>
    <w:rsid w:val="000F2204"/>
    <w:rsid w:val="000F3145"/>
    <w:rsid w:val="000F5363"/>
    <w:rsid w:val="000F5B27"/>
    <w:rsid w:val="0010104E"/>
    <w:rsid w:val="00101B97"/>
    <w:rsid w:val="00102193"/>
    <w:rsid w:val="001021DD"/>
    <w:rsid w:val="0010417A"/>
    <w:rsid w:val="00104F49"/>
    <w:rsid w:val="00105146"/>
    <w:rsid w:val="00105568"/>
    <w:rsid w:val="00106320"/>
    <w:rsid w:val="00107076"/>
    <w:rsid w:val="0010745B"/>
    <w:rsid w:val="00112C43"/>
    <w:rsid w:val="00114096"/>
    <w:rsid w:val="001142B1"/>
    <w:rsid w:val="00114BAE"/>
    <w:rsid w:val="00115EF0"/>
    <w:rsid w:val="00116AA1"/>
    <w:rsid w:val="001206A3"/>
    <w:rsid w:val="00120D7E"/>
    <w:rsid w:val="00121308"/>
    <w:rsid w:val="001217B7"/>
    <w:rsid w:val="00122E7D"/>
    <w:rsid w:val="00124634"/>
    <w:rsid w:val="0012463B"/>
    <w:rsid w:val="00125954"/>
    <w:rsid w:val="001261C6"/>
    <w:rsid w:val="00126D02"/>
    <w:rsid w:val="00126FA3"/>
    <w:rsid w:val="001279F0"/>
    <w:rsid w:val="00130547"/>
    <w:rsid w:val="001346D5"/>
    <w:rsid w:val="0013555E"/>
    <w:rsid w:val="00140186"/>
    <w:rsid w:val="00141256"/>
    <w:rsid w:val="00142C03"/>
    <w:rsid w:val="00144BED"/>
    <w:rsid w:val="00145468"/>
    <w:rsid w:val="001454EC"/>
    <w:rsid w:val="0014602F"/>
    <w:rsid w:val="001473C7"/>
    <w:rsid w:val="00147C54"/>
    <w:rsid w:val="0015040D"/>
    <w:rsid w:val="00152DD1"/>
    <w:rsid w:val="001534CA"/>
    <w:rsid w:val="00153709"/>
    <w:rsid w:val="00155AEE"/>
    <w:rsid w:val="00156248"/>
    <w:rsid w:val="001563DD"/>
    <w:rsid w:val="00160911"/>
    <w:rsid w:val="0016174A"/>
    <w:rsid w:val="00161A03"/>
    <w:rsid w:val="00162AD7"/>
    <w:rsid w:val="001637CA"/>
    <w:rsid w:val="00165298"/>
    <w:rsid w:val="00165834"/>
    <w:rsid w:val="00167910"/>
    <w:rsid w:val="0017052C"/>
    <w:rsid w:val="001721D7"/>
    <w:rsid w:val="00172939"/>
    <w:rsid w:val="00173D51"/>
    <w:rsid w:val="00174833"/>
    <w:rsid w:val="00176D49"/>
    <w:rsid w:val="00182775"/>
    <w:rsid w:val="001840F5"/>
    <w:rsid w:val="00186503"/>
    <w:rsid w:val="00186BE8"/>
    <w:rsid w:val="001878B5"/>
    <w:rsid w:val="00187DCC"/>
    <w:rsid w:val="00191973"/>
    <w:rsid w:val="00192519"/>
    <w:rsid w:val="0019252D"/>
    <w:rsid w:val="00193E2F"/>
    <w:rsid w:val="00194501"/>
    <w:rsid w:val="001954F8"/>
    <w:rsid w:val="001955C8"/>
    <w:rsid w:val="0019605B"/>
    <w:rsid w:val="00196B8A"/>
    <w:rsid w:val="001972B5"/>
    <w:rsid w:val="001A127F"/>
    <w:rsid w:val="001A198E"/>
    <w:rsid w:val="001A1A48"/>
    <w:rsid w:val="001A2D51"/>
    <w:rsid w:val="001A4176"/>
    <w:rsid w:val="001A4299"/>
    <w:rsid w:val="001A42C6"/>
    <w:rsid w:val="001A5D56"/>
    <w:rsid w:val="001A5D84"/>
    <w:rsid w:val="001A6167"/>
    <w:rsid w:val="001A74B6"/>
    <w:rsid w:val="001B1123"/>
    <w:rsid w:val="001B38F8"/>
    <w:rsid w:val="001B3DDF"/>
    <w:rsid w:val="001B436F"/>
    <w:rsid w:val="001C1973"/>
    <w:rsid w:val="001C2180"/>
    <w:rsid w:val="001C2347"/>
    <w:rsid w:val="001C2A6A"/>
    <w:rsid w:val="001C3D9E"/>
    <w:rsid w:val="001C5250"/>
    <w:rsid w:val="001C5414"/>
    <w:rsid w:val="001C5AF2"/>
    <w:rsid w:val="001C6190"/>
    <w:rsid w:val="001C7B83"/>
    <w:rsid w:val="001D0330"/>
    <w:rsid w:val="001D1694"/>
    <w:rsid w:val="001D1D7A"/>
    <w:rsid w:val="001D2C0F"/>
    <w:rsid w:val="001D3382"/>
    <w:rsid w:val="001D476F"/>
    <w:rsid w:val="001D5D83"/>
    <w:rsid w:val="001D5DBB"/>
    <w:rsid w:val="001D6FBD"/>
    <w:rsid w:val="001E0A5F"/>
    <w:rsid w:val="001E1765"/>
    <w:rsid w:val="001E1871"/>
    <w:rsid w:val="001E1B8D"/>
    <w:rsid w:val="001E1CF0"/>
    <w:rsid w:val="001E3622"/>
    <w:rsid w:val="001E43FD"/>
    <w:rsid w:val="001E59F5"/>
    <w:rsid w:val="001E62B2"/>
    <w:rsid w:val="001F0D2A"/>
    <w:rsid w:val="001F18BD"/>
    <w:rsid w:val="001F3A53"/>
    <w:rsid w:val="001F3ACF"/>
    <w:rsid w:val="001F3BDC"/>
    <w:rsid w:val="001F5505"/>
    <w:rsid w:val="001F6718"/>
    <w:rsid w:val="001F7344"/>
    <w:rsid w:val="001F74A1"/>
    <w:rsid w:val="002004D5"/>
    <w:rsid w:val="00200C31"/>
    <w:rsid w:val="00201B40"/>
    <w:rsid w:val="002021F8"/>
    <w:rsid w:val="00202225"/>
    <w:rsid w:val="002028C7"/>
    <w:rsid w:val="00202F02"/>
    <w:rsid w:val="0020330B"/>
    <w:rsid w:val="00205710"/>
    <w:rsid w:val="00206A31"/>
    <w:rsid w:val="00206D7B"/>
    <w:rsid w:val="0021175F"/>
    <w:rsid w:val="00213420"/>
    <w:rsid w:val="002144F2"/>
    <w:rsid w:val="00214B34"/>
    <w:rsid w:val="00214FFE"/>
    <w:rsid w:val="00215450"/>
    <w:rsid w:val="0021733E"/>
    <w:rsid w:val="0021780C"/>
    <w:rsid w:val="00217C5F"/>
    <w:rsid w:val="00220070"/>
    <w:rsid w:val="00221615"/>
    <w:rsid w:val="0022193A"/>
    <w:rsid w:val="00222194"/>
    <w:rsid w:val="002222BE"/>
    <w:rsid w:val="002255C4"/>
    <w:rsid w:val="00225652"/>
    <w:rsid w:val="0023038B"/>
    <w:rsid w:val="002314FF"/>
    <w:rsid w:val="00231784"/>
    <w:rsid w:val="00232954"/>
    <w:rsid w:val="00233C1C"/>
    <w:rsid w:val="002349F9"/>
    <w:rsid w:val="00234FE2"/>
    <w:rsid w:val="0023568A"/>
    <w:rsid w:val="00237015"/>
    <w:rsid w:val="002374AD"/>
    <w:rsid w:val="0024029D"/>
    <w:rsid w:val="002408FB"/>
    <w:rsid w:val="0024123A"/>
    <w:rsid w:val="002413B8"/>
    <w:rsid w:val="00241BA3"/>
    <w:rsid w:val="002452D8"/>
    <w:rsid w:val="0024593A"/>
    <w:rsid w:val="002466E2"/>
    <w:rsid w:val="00246BE7"/>
    <w:rsid w:val="00247E99"/>
    <w:rsid w:val="00250486"/>
    <w:rsid w:val="002507B8"/>
    <w:rsid w:val="0025110C"/>
    <w:rsid w:val="00252C69"/>
    <w:rsid w:val="00253A63"/>
    <w:rsid w:val="00253CEF"/>
    <w:rsid w:val="00255FD5"/>
    <w:rsid w:val="0025607E"/>
    <w:rsid w:val="00260069"/>
    <w:rsid w:val="0026160A"/>
    <w:rsid w:val="00262232"/>
    <w:rsid w:val="00263A6A"/>
    <w:rsid w:val="00264A60"/>
    <w:rsid w:val="00264B7F"/>
    <w:rsid w:val="00265227"/>
    <w:rsid w:val="002665A7"/>
    <w:rsid w:val="002675E3"/>
    <w:rsid w:val="002676EF"/>
    <w:rsid w:val="0026784B"/>
    <w:rsid w:val="002705C3"/>
    <w:rsid w:val="00270D06"/>
    <w:rsid w:val="00273CED"/>
    <w:rsid w:val="00273D28"/>
    <w:rsid w:val="002743A3"/>
    <w:rsid w:val="00274CDD"/>
    <w:rsid w:val="00275383"/>
    <w:rsid w:val="00275CEC"/>
    <w:rsid w:val="0027648D"/>
    <w:rsid w:val="00276BBC"/>
    <w:rsid w:val="00281922"/>
    <w:rsid w:val="002820BE"/>
    <w:rsid w:val="00282632"/>
    <w:rsid w:val="00282A42"/>
    <w:rsid w:val="00283049"/>
    <w:rsid w:val="00284147"/>
    <w:rsid w:val="0028437B"/>
    <w:rsid w:val="00284916"/>
    <w:rsid w:val="002863C6"/>
    <w:rsid w:val="00286983"/>
    <w:rsid w:val="00286E0A"/>
    <w:rsid w:val="00291757"/>
    <w:rsid w:val="002922A9"/>
    <w:rsid w:val="0029256E"/>
    <w:rsid w:val="00293910"/>
    <w:rsid w:val="00293E73"/>
    <w:rsid w:val="00295AFA"/>
    <w:rsid w:val="00295CC4"/>
    <w:rsid w:val="00296D9E"/>
    <w:rsid w:val="00296F4B"/>
    <w:rsid w:val="002977DD"/>
    <w:rsid w:val="002979CA"/>
    <w:rsid w:val="002A043F"/>
    <w:rsid w:val="002A066F"/>
    <w:rsid w:val="002A1B35"/>
    <w:rsid w:val="002A2887"/>
    <w:rsid w:val="002A3AA8"/>
    <w:rsid w:val="002A436F"/>
    <w:rsid w:val="002A5CFF"/>
    <w:rsid w:val="002A6DCB"/>
    <w:rsid w:val="002A6E73"/>
    <w:rsid w:val="002A775B"/>
    <w:rsid w:val="002B21CA"/>
    <w:rsid w:val="002B6116"/>
    <w:rsid w:val="002B6BB9"/>
    <w:rsid w:val="002B7057"/>
    <w:rsid w:val="002C28B9"/>
    <w:rsid w:val="002C2ED2"/>
    <w:rsid w:val="002C4304"/>
    <w:rsid w:val="002C6EF4"/>
    <w:rsid w:val="002C720B"/>
    <w:rsid w:val="002C743C"/>
    <w:rsid w:val="002D1461"/>
    <w:rsid w:val="002D230D"/>
    <w:rsid w:val="002D24F5"/>
    <w:rsid w:val="002D2745"/>
    <w:rsid w:val="002D3288"/>
    <w:rsid w:val="002D3AA9"/>
    <w:rsid w:val="002D3F7E"/>
    <w:rsid w:val="002D3FAF"/>
    <w:rsid w:val="002D4C5A"/>
    <w:rsid w:val="002D5692"/>
    <w:rsid w:val="002E04DC"/>
    <w:rsid w:val="002E0D38"/>
    <w:rsid w:val="002E0F05"/>
    <w:rsid w:val="002E1142"/>
    <w:rsid w:val="002E44C7"/>
    <w:rsid w:val="002E4F0B"/>
    <w:rsid w:val="002E4FF9"/>
    <w:rsid w:val="002E6E0A"/>
    <w:rsid w:val="002E7A8C"/>
    <w:rsid w:val="002F015C"/>
    <w:rsid w:val="002F07EB"/>
    <w:rsid w:val="002F1133"/>
    <w:rsid w:val="002F32A1"/>
    <w:rsid w:val="002F3605"/>
    <w:rsid w:val="002F441F"/>
    <w:rsid w:val="002F53EF"/>
    <w:rsid w:val="002F5DDC"/>
    <w:rsid w:val="002F7840"/>
    <w:rsid w:val="002F7916"/>
    <w:rsid w:val="00301F92"/>
    <w:rsid w:val="003044FC"/>
    <w:rsid w:val="00304EEC"/>
    <w:rsid w:val="00305916"/>
    <w:rsid w:val="00307013"/>
    <w:rsid w:val="003072CB"/>
    <w:rsid w:val="003102E9"/>
    <w:rsid w:val="00312ADF"/>
    <w:rsid w:val="00315F0B"/>
    <w:rsid w:val="00316744"/>
    <w:rsid w:val="00321930"/>
    <w:rsid w:val="00321A53"/>
    <w:rsid w:val="00321AA6"/>
    <w:rsid w:val="00321EB0"/>
    <w:rsid w:val="00322AC4"/>
    <w:rsid w:val="00324398"/>
    <w:rsid w:val="00324CE5"/>
    <w:rsid w:val="003268C6"/>
    <w:rsid w:val="00326A38"/>
    <w:rsid w:val="00330051"/>
    <w:rsid w:val="00330E24"/>
    <w:rsid w:val="003327D2"/>
    <w:rsid w:val="00332C6B"/>
    <w:rsid w:val="00333315"/>
    <w:rsid w:val="00337F93"/>
    <w:rsid w:val="00340C66"/>
    <w:rsid w:val="00341139"/>
    <w:rsid w:val="00341398"/>
    <w:rsid w:val="00341AB1"/>
    <w:rsid w:val="00341B66"/>
    <w:rsid w:val="00342C4D"/>
    <w:rsid w:val="00344C39"/>
    <w:rsid w:val="003454BC"/>
    <w:rsid w:val="00346566"/>
    <w:rsid w:val="00347114"/>
    <w:rsid w:val="00347E12"/>
    <w:rsid w:val="0035088D"/>
    <w:rsid w:val="0035221D"/>
    <w:rsid w:val="0035242C"/>
    <w:rsid w:val="003527C1"/>
    <w:rsid w:val="003532C8"/>
    <w:rsid w:val="00354179"/>
    <w:rsid w:val="00356DFB"/>
    <w:rsid w:val="003618A8"/>
    <w:rsid w:val="00361C39"/>
    <w:rsid w:val="00362B25"/>
    <w:rsid w:val="00364242"/>
    <w:rsid w:val="00364A05"/>
    <w:rsid w:val="00364E54"/>
    <w:rsid w:val="0036722B"/>
    <w:rsid w:val="00367B58"/>
    <w:rsid w:val="00370FB9"/>
    <w:rsid w:val="003714AE"/>
    <w:rsid w:val="00371B5D"/>
    <w:rsid w:val="0037294D"/>
    <w:rsid w:val="00372A33"/>
    <w:rsid w:val="003747B5"/>
    <w:rsid w:val="00374AAC"/>
    <w:rsid w:val="00375D14"/>
    <w:rsid w:val="00376644"/>
    <w:rsid w:val="00376E8B"/>
    <w:rsid w:val="00377B97"/>
    <w:rsid w:val="00380C1D"/>
    <w:rsid w:val="00383C4B"/>
    <w:rsid w:val="00384E6A"/>
    <w:rsid w:val="0038526E"/>
    <w:rsid w:val="00385576"/>
    <w:rsid w:val="00386CE4"/>
    <w:rsid w:val="00387199"/>
    <w:rsid w:val="00391122"/>
    <w:rsid w:val="00391C9B"/>
    <w:rsid w:val="00393F0E"/>
    <w:rsid w:val="00394091"/>
    <w:rsid w:val="003942B0"/>
    <w:rsid w:val="003944A2"/>
    <w:rsid w:val="003944E6"/>
    <w:rsid w:val="00394640"/>
    <w:rsid w:val="003960C7"/>
    <w:rsid w:val="00397B7B"/>
    <w:rsid w:val="003A160C"/>
    <w:rsid w:val="003A167A"/>
    <w:rsid w:val="003A23A4"/>
    <w:rsid w:val="003A280A"/>
    <w:rsid w:val="003A2C9B"/>
    <w:rsid w:val="003A2DF3"/>
    <w:rsid w:val="003A2F85"/>
    <w:rsid w:val="003A3194"/>
    <w:rsid w:val="003A3A00"/>
    <w:rsid w:val="003A3B5F"/>
    <w:rsid w:val="003A433A"/>
    <w:rsid w:val="003A4A82"/>
    <w:rsid w:val="003A53D8"/>
    <w:rsid w:val="003A6771"/>
    <w:rsid w:val="003A6F08"/>
    <w:rsid w:val="003A72CE"/>
    <w:rsid w:val="003A76EC"/>
    <w:rsid w:val="003B01C8"/>
    <w:rsid w:val="003B0772"/>
    <w:rsid w:val="003B0783"/>
    <w:rsid w:val="003B17CF"/>
    <w:rsid w:val="003B24B3"/>
    <w:rsid w:val="003B25E5"/>
    <w:rsid w:val="003B2760"/>
    <w:rsid w:val="003B278D"/>
    <w:rsid w:val="003B3959"/>
    <w:rsid w:val="003B5078"/>
    <w:rsid w:val="003B5C4C"/>
    <w:rsid w:val="003B61B8"/>
    <w:rsid w:val="003B66C8"/>
    <w:rsid w:val="003B675E"/>
    <w:rsid w:val="003B6B9E"/>
    <w:rsid w:val="003B726D"/>
    <w:rsid w:val="003B7556"/>
    <w:rsid w:val="003C01AB"/>
    <w:rsid w:val="003C12C1"/>
    <w:rsid w:val="003C23E3"/>
    <w:rsid w:val="003C260F"/>
    <w:rsid w:val="003C38CF"/>
    <w:rsid w:val="003D24E6"/>
    <w:rsid w:val="003D34EC"/>
    <w:rsid w:val="003D3526"/>
    <w:rsid w:val="003D3FD7"/>
    <w:rsid w:val="003D4C90"/>
    <w:rsid w:val="003D4E18"/>
    <w:rsid w:val="003D512E"/>
    <w:rsid w:val="003D5DF5"/>
    <w:rsid w:val="003D720A"/>
    <w:rsid w:val="003D72AE"/>
    <w:rsid w:val="003D7F9B"/>
    <w:rsid w:val="003E0C10"/>
    <w:rsid w:val="003E118F"/>
    <w:rsid w:val="003E144A"/>
    <w:rsid w:val="003E1BC2"/>
    <w:rsid w:val="003E1D15"/>
    <w:rsid w:val="003E30A9"/>
    <w:rsid w:val="003E5ADD"/>
    <w:rsid w:val="003E61B7"/>
    <w:rsid w:val="003F0447"/>
    <w:rsid w:val="003F0836"/>
    <w:rsid w:val="003F2192"/>
    <w:rsid w:val="003F2799"/>
    <w:rsid w:val="003F4900"/>
    <w:rsid w:val="003F4E6F"/>
    <w:rsid w:val="003F54C6"/>
    <w:rsid w:val="003F54D8"/>
    <w:rsid w:val="003F5C20"/>
    <w:rsid w:val="003F695C"/>
    <w:rsid w:val="003F7175"/>
    <w:rsid w:val="00400006"/>
    <w:rsid w:val="00400CBD"/>
    <w:rsid w:val="00401A3A"/>
    <w:rsid w:val="0040280E"/>
    <w:rsid w:val="00402F10"/>
    <w:rsid w:val="004034B6"/>
    <w:rsid w:val="0040397D"/>
    <w:rsid w:val="0040503C"/>
    <w:rsid w:val="00405EB4"/>
    <w:rsid w:val="004073BC"/>
    <w:rsid w:val="00411112"/>
    <w:rsid w:val="0041140C"/>
    <w:rsid w:val="004124FC"/>
    <w:rsid w:val="00413BAA"/>
    <w:rsid w:val="00416FFB"/>
    <w:rsid w:val="00420520"/>
    <w:rsid w:val="0042129F"/>
    <w:rsid w:val="00421954"/>
    <w:rsid w:val="00422973"/>
    <w:rsid w:val="00426D7E"/>
    <w:rsid w:val="00427FD6"/>
    <w:rsid w:val="0043005D"/>
    <w:rsid w:val="004304CD"/>
    <w:rsid w:val="00432677"/>
    <w:rsid w:val="00432752"/>
    <w:rsid w:val="004337BB"/>
    <w:rsid w:val="00434DCD"/>
    <w:rsid w:val="00435820"/>
    <w:rsid w:val="00437CB0"/>
    <w:rsid w:val="0044102A"/>
    <w:rsid w:val="00441C1B"/>
    <w:rsid w:val="00441E9F"/>
    <w:rsid w:val="00442AC9"/>
    <w:rsid w:val="004432CC"/>
    <w:rsid w:val="00444069"/>
    <w:rsid w:val="004441CD"/>
    <w:rsid w:val="00447406"/>
    <w:rsid w:val="00451063"/>
    <w:rsid w:val="00452079"/>
    <w:rsid w:val="004531CB"/>
    <w:rsid w:val="00453221"/>
    <w:rsid w:val="00453270"/>
    <w:rsid w:val="0045327D"/>
    <w:rsid w:val="00453C96"/>
    <w:rsid w:val="0045727F"/>
    <w:rsid w:val="00457960"/>
    <w:rsid w:val="00460E1C"/>
    <w:rsid w:val="00463C6F"/>
    <w:rsid w:val="004648E0"/>
    <w:rsid w:val="004649AB"/>
    <w:rsid w:val="00465B64"/>
    <w:rsid w:val="00470E67"/>
    <w:rsid w:val="00471A75"/>
    <w:rsid w:val="004724C4"/>
    <w:rsid w:val="00473818"/>
    <w:rsid w:val="00473A2C"/>
    <w:rsid w:val="00474186"/>
    <w:rsid w:val="004748FE"/>
    <w:rsid w:val="00474B8E"/>
    <w:rsid w:val="004752B1"/>
    <w:rsid w:val="00477805"/>
    <w:rsid w:val="00480485"/>
    <w:rsid w:val="00481E07"/>
    <w:rsid w:val="00481E80"/>
    <w:rsid w:val="00482153"/>
    <w:rsid w:val="00482A33"/>
    <w:rsid w:val="004831E9"/>
    <w:rsid w:val="00485EFC"/>
    <w:rsid w:val="004864D1"/>
    <w:rsid w:val="004867F8"/>
    <w:rsid w:val="00487545"/>
    <w:rsid w:val="004902FB"/>
    <w:rsid w:val="00490426"/>
    <w:rsid w:val="00490EEB"/>
    <w:rsid w:val="00490FA1"/>
    <w:rsid w:val="00491110"/>
    <w:rsid w:val="004912DE"/>
    <w:rsid w:val="00491CF2"/>
    <w:rsid w:val="00497B99"/>
    <w:rsid w:val="004A0584"/>
    <w:rsid w:val="004A06B0"/>
    <w:rsid w:val="004A277C"/>
    <w:rsid w:val="004A2860"/>
    <w:rsid w:val="004A3BC3"/>
    <w:rsid w:val="004A40A9"/>
    <w:rsid w:val="004A47DD"/>
    <w:rsid w:val="004A4BA7"/>
    <w:rsid w:val="004A533D"/>
    <w:rsid w:val="004A58DF"/>
    <w:rsid w:val="004A697A"/>
    <w:rsid w:val="004A7255"/>
    <w:rsid w:val="004A7645"/>
    <w:rsid w:val="004B0722"/>
    <w:rsid w:val="004B4690"/>
    <w:rsid w:val="004B52D8"/>
    <w:rsid w:val="004B63A9"/>
    <w:rsid w:val="004B6955"/>
    <w:rsid w:val="004C16ED"/>
    <w:rsid w:val="004C26CF"/>
    <w:rsid w:val="004C2819"/>
    <w:rsid w:val="004C2B09"/>
    <w:rsid w:val="004C2BFF"/>
    <w:rsid w:val="004C2E56"/>
    <w:rsid w:val="004C3DE3"/>
    <w:rsid w:val="004C4712"/>
    <w:rsid w:val="004C55A5"/>
    <w:rsid w:val="004C587F"/>
    <w:rsid w:val="004C5BEC"/>
    <w:rsid w:val="004C696F"/>
    <w:rsid w:val="004C6D69"/>
    <w:rsid w:val="004D045D"/>
    <w:rsid w:val="004D0A5D"/>
    <w:rsid w:val="004D0DF1"/>
    <w:rsid w:val="004D2E13"/>
    <w:rsid w:val="004D51AB"/>
    <w:rsid w:val="004D6A57"/>
    <w:rsid w:val="004D6C27"/>
    <w:rsid w:val="004D72EC"/>
    <w:rsid w:val="004D73DF"/>
    <w:rsid w:val="004E0181"/>
    <w:rsid w:val="004E0B1D"/>
    <w:rsid w:val="004E1674"/>
    <w:rsid w:val="004E5918"/>
    <w:rsid w:val="004E5EF0"/>
    <w:rsid w:val="004E684F"/>
    <w:rsid w:val="004F0363"/>
    <w:rsid w:val="004F518F"/>
    <w:rsid w:val="004F673E"/>
    <w:rsid w:val="004F6BFC"/>
    <w:rsid w:val="004F6DB4"/>
    <w:rsid w:val="004F765E"/>
    <w:rsid w:val="005001E7"/>
    <w:rsid w:val="00500211"/>
    <w:rsid w:val="0050159E"/>
    <w:rsid w:val="0050190B"/>
    <w:rsid w:val="00502570"/>
    <w:rsid w:val="005026F6"/>
    <w:rsid w:val="00503178"/>
    <w:rsid w:val="00504263"/>
    <w:rsid w:val="00504812"/>
    <w:rsid w:val="00505190"/>
    <w:rsid w:val="00505BC9"/>
    <w:rsid w:val="00505D35"/>
    <w:rsid w:val="00506B78"/>
    <w:rsid w:val="00510717"/>
    <w:rsid w:val="005108A9"/>
    <w:rsid w:val="005116A9"/>
    <w:rsid w:val="005117C3"/>
    <w:rsid w:val="00512C9E"/>
    <w:rsid w:val="00513C47"/>
    <w:rsid w:val="0051451F"/>
    <w:rsid w:val="00514586"/>
    <w:rsid w:val="0051576F"/>
    <w:rsid w:val="00516AB9"/>
    <w:rsid w:val="005177AA"/>
    <w:rsid w:val="005207E0"/>
    <w:rsid w:val="0052087E"/>
    <w:rsid w:val="00520D95"/>
    <w:rsid w:val="00520EAA"/>
    <w:rsid w:val="0052323B"/>
    <w:rsid w:val="005232DE"/>
    <w:rsid w:val="00523E05"/>
    <w:rsid w:val="00524352"/>
    <w:rsid w:val="00524810"/>
    <w:rsid w:val="005261EC"/>
    <w:rsid w:val="00526F32"/>
    <w:rsid w:val="00534B49"/>
    <w:rsid w:val="00534C2B"/>
    <w:rsid w:val="00535024"/>
    <w:rsid w:val="0053613E"/>
    <w:rsid w:val="00536F01"/>
    <w:rsid w:val="0053744E"/>
    <w:rsid w:val="005403BF"/>
    <w:rsid w:val="00543758"/>
    <w:rsid w:val="0054436A"/>
    <w:rsid w:val="00546188"/>
    <w:rsid w:val="005464C4"/>
    <w:rsid w:val="005467A6"/>
    <w:rsid w:val="00546A13"/>
    <w:rsid w:val="00547CA0"/>
    <w:rsid w:val="00547E9B"/>
    <w:rsid w:val="00551806"/>
    <w:rsid w:val="00551E69"/>
    <w:rsid w:val="00552BCD"/>
    <w:rsid w:val="00552D31"/>
    <w:rsid w:val="00552E9E"/>
    <w:rsid w:val="00553F4C"/>
    <w:rsid w:val="0055529B"/>
    <w:rsid w:val="005565A3"/>
    <w:rsid w:val="00556D5D"/>
    <w:rsid w:val="00556E2F"/>
    <w:rsid w:val="005573C9"/>
    <w:rsid w:val="005573E1"/>
    <w:rsid w:val="00563577"/>
    <w:rsid w:val="0056404F"/>
    <w:rsid w:val="00565681"/>
    <w:rsid w:val="00566996"/>
    <w:rsid w:val="0057170E"/>
    <w:rsid w:val="00571829"/>
    <w:rsid w:val="00571E38"/>
    <w:rsid w:val="00573D51"/>
    <w:rsid w:val="00573F0F"/>
    <w:rsid w:val="005768E0"/>
    <w:rsid w:val="00576BCB"/>
    <w:rsid w:val="005771C4"/>
    <w:rsid w:val="00580CC4"/>
    <w:rsid w:val="00580D88"/>
    <w:rsid w:val="0058183F"/>
    <w:rsid w:val="0058244A"/>
    <w:rsid w:val="005831C0"/>
    <w:rsid w:val="0058339E"/>
    <w:rsid w:val="005836FF"/>
    <w:rsid w:val="00584DFD"/>
    <w:rsid w:val="00587704"/>
    <w:rsid w:val="005906B1"/>
    <w:rsid w:val="0059094A"/>
    <w:rsid w:val="00590B9D"/>
    <w:rsid w:val="005910F0"/>
    <w:rsid w:val="00592105"/>
    <w:rsid w:val="00592B02"/>
    <w:rsid w:val="0059470A"/>
    <w:rsid w:val="00594E78"/>
    <w:rsid w:val="00594ED1"/>
    <w:rsid w:val="00597D49"/>
    <w:rsid w:val="005A1E3E"/>
    <w:rsid w:val="005A36D6"/>
    <w:rsid w:val="005A3F1B"/>
    <w:rsid w:val="005A586B"/>
    <w:rsid w:val="005B06C6"/>
    <w:rsid w:val="005B0C03"/>
    <w:rsid w:val="005B0EA8"/>
    <w:rsid w:val="005B2707"/>
    <w:rsid w:val="005B4733"/>
    <w:rsid w:val="005C0700"/>
    <w:rsid w:val="005C0A2E"/>
    <w:rsid w:val="005C20D8"/>
    <w:rsid w:val="005C3071"/>
    <w:rsid w:val="005C3236"/>
    <w:rsid w:val="005C4D6C"/>
    <w:rsid w:val="005C4EFE"/>
    <w:rsid w:val="005C560D"/>
    <w:rsid w:val="005C6BC6"/>
    <w:rsid w:val="005C6E92"/>
    <w:rsid w:val="005C721B"/>
    <w:rsid w:val="005C76FE"/>
    <w:rsid w:val="005D06A8"/>
    <w:rsid w:val="005D0A1C"/>
    <w:rsid w:val="005D379B"/>
    <w:rsid w:val="005D3B9E"/>
    <w:rsid w:val="005D40F5"/>
    <w:rsid w:val="005D414F"/>
    <w:rsid w:val="005D5C33"/>
    <w:rsid w:val="005D5F8F"/>
    <w:rsid w:val="005D6BE7"/>
    <w:rsid w:val="005D6D73"/>
    <w:rsid w:val="005E1850"/>
    <w:rsid w:val="005E1F1A"/>
    <w:rsid w:val="005E2F7E"/>
    <w:rsid w:val="005E4368"/>
    <w:rsid w:val="005E4F41"/>
    <w:rsid w:val="005E5C5E"/>
    <w:rsid w:val="005E68F1"/>
    <w:rsid w:val="005E69F9"/>
    <w:rsid w:val="005E7370"/>
    <w:rsid w:val="005E742B"/>
    <w:rsid w:val="005E7996"/>
    <w:rsid w:val="005F2316"/>
    <w:rsid w:val="005F6062"/>
    <w:rsid w:val="005F7299"/>
    <w:rsid w:val="006012F8"/>
    <w:rsid w:val="006023C7"/>
    <w:rsid w:val="00602D3B"/>
    <w:rsid w:val="00606FB6"/>
    <w:rsid w:val="00607483"/>
    <w:rsid w:val="00607F65"/>
    <w:rsid w:val="00610BCA"/>
    <w:rsid w:val="0061297C"/>
    <w:rsid w:val="006144E2"/>
    <w:rsid w:val="006151F4"/>
    <w:rsid w:val="00616E7C"/>
    <w:rsid w:val="00620258"/>
    <w:rsid w:val="006214BE"/>
    <w:rsid w:val="00621FF1"/>
    <w:rsid w:val="0062268B"/>
    <w:rsid w:val="00622BD5"/>
    <w:rsid w:val="00623FFE"/>
    <w:rsid w:val="00625335"/>
    <w:rsid w:val="006253C3"/>
    <w:rsid w:val="00625452"/>
    <w:rsid w:val="00625B6D"/>
    <w:rsid w:val="00626E24"/>
    <w:rsid w:val="006309FB"/>
    <w:rsid w:val="00631790"/>
    <w:rsid w:val="00631A1F"/>
    <w:rsid w:val="00631B64"/>
    <w:rsid w:val="00631CBC"/>
    <w:rsid w:val="006324CD"/>
    <w:rsid w:val="006326D3"/>
    <w:rsid w:val="006336B7"/>
    <w:rsid w:val="00633B2A"/>
    <w:rsid w:val="00633C1A"/>
    <w:rsid w:val="00634607"/>
    <w:rsid w:val="00636F01"/>
    <w:rsid w:val="00640407"/>
    <w:rsid w:val="006415D1"/>
    <w:rsid w:val="00643BD4"/>
    <w:rsid w:val="00644A60"/>
    <w:rsid w:val="00645AED"/>
    <w:rsid w:val="006462C1"/>
    <w:rsid w:val="006464B4"/>
    <w:rsid w:val="0064748F"/>
    <w:rsid w:val="00647886"/>
    <w:rsid w:val="00647B97"/>
    <w:rsid w:val="00650038"/>
    <w:rsid w:val="006504C5"/>
    <w:rsid w:val="00650B90"/>
    <w:rsid w:val="00651752"/>
    <w:rsid w:val="00651B73"/>
    <w:rsid w:val="006529F8"/>
    <w:rsid w:val="00654A37"/>
    <w:rsid w:val="0065578A"/>
    <w:rsid w:val="006557D1"/>
    <w:rsid w:val="0065785D"/>
    <w:rsid w:val="00661F9F"/>
    <w:rsid w:val="006640A9"/>
    <w:rsid w:val="00665A06"/>
    <w:rsid w:val="00665FE8"/>
    <w:rsid w:val="00670562"/>
    <w:rsid w:val="00670B52"/>
    <w:rsid w:val="006716BF"/>
    <w:rsid w:val="0067409D"/>
    <w:rsid w:val="006743DD"/>
    <w:rsid w:val="0067511D"/>
    <w:rsid w:val="00677314"/>
    <w:rsid w:val="00677FCC"/>
    <w:rsid w:val="00680A65"/>
    <w:rsid w:val="00680C30"/>
    <w:rsid w:val="00680DC2"/>
    <w:rsid w:val="0068115D"/>
    <w:rsid w:val="00681BD8"/>
    <w:rsid w:val="00683874"/>
    <w:rsid w:val="0068419D"/>
    <w:rsid w:val="006846BD"/>
    <w:rsid w:val="00686845"/>
    <w:rsid w:val="00690725"/>
    <w:rsid w:val="00691BAB"/>
    <w:rsid w:val="006932EE"/>
    <w:rsid w:val="0069332B"/>
    <w:rsid w:val="00693397"/>
    <w:rsid w:val="00694B98"/>
    <w:rsid w:val="006955C3"/>
    <w:rsid w:val="00695831"/>
    <w:rsid w:val="00695BEA"/>
    <w:rsid w:val="006965AB"/>
    <w:rsid w:val="00696628"/>
    <w:rsid w:val="00696794"/>
    <w:rsid w:val="00696839"/>
    <w:rsid w:val="006972BE"/>
    <w:rsid w:val="006A2163"/>
    <w:rsid w:val="006A3089"/>
    <w:rsid w:val="006A3AD5"/>
    <w:rsid w:val="006A6851"/>
    <w:rsid w:val="006A7072"/>
    <w:rsid w:val="006A7456"/>
    <w:rsid w:val="006A7B99"/>
    <w:rsid w:val="006A7F52"/>
    <w:rsid w:val="006B09D9"/>
    <w:rsid w:val="006B256C"/>
    <w:rsid w:val="006B36DB"/>
    <w:rsid w:val="006B374D"/>
    <w:rsid w:val="006B3F75"/>
    <w:rsid w:val="006B41CE"/>
    <w:rsid w:val="006B49C8"/>
    <w:rsid w:val="006B660D"/>
    <w:rsid w:val="006B6733"/>
    <w:rsid w:val="006B6F5B"/>
    <w:rsid w:val="006C1213"/>
    <w:rsid w:val="006C199A"/>
    <w:rsid w:val="006C21B8"/>
    <w:rsid w:val="006C26BC"/>
    <w:rsid w:val="006C3241"/>
    <w:rsid w:val="006C340D"/>
    <w:rsid w:val="006C36E5"/>
    <w:rsid w:val="006C4181"/>
    <w:rsid w:val="006C489A"/>
    <w:rsid w:val="006D13E2"/>
    <w:rsid w:val="006D15FB"/>
    <w:rsid w:val="006D36F2"/>
    <w:rsid w:val="006D46BF"/>
    <w:rsid w:val="006D6499"/>
    <w:rsid w:val="006D726A"/>
    <w:rsid w:val="006D73AC"/>
    <w:rsid w:val="006E168E"/>
    <w:rsid w:val="006E3113"/>
    <w:rsid w:val="006E3822"/>
    <w:rsid w:val="006E4378"/>
    <w:rsid w:val="006E58D7"/>
    <w:rsid w:val="006E5D17"/>
    <w:rsid w:val="006F1B2A"/>
    <w:rsid w:val="006F1F21"/>
    <w:rsid w:val="006F37E3"/>
    <w:rsid w:val="006F3E1C"/>
    <w:rsid w:val="006F5CBB"/>
    <w:rsid w:val="006F69EC"/>
    <w:rsid w:val="006F6D20"/>
    <w:rsid w:val="006F73C1"/>
    <w:rsid w:val="00701AB6"/>
    <w:rsid w:val="00702E97"/>
    <w:rsid w:val="00703329"/>
    <w:rsid w:val="0070416D"/>
    <w:rsid w:val="00705758"/>
    <w:rsid w:val="00706F27"/>
    <w:rsid w:val="00706FC6"/>
    <w:rsid w:val="00711E98"/>
    <w:rsid w:val="00711F29"/>
    <w:rsid w:val="00713AF8"/>
    <w:rsid w:val="00715A61"/>
    <w:rsid w:val="00716B32"/>
    <w:rsid w:val="007171AC"/>
    <w:rsid w:val="00723748"/>
    <w:rsid w:val="0072445A"/>
    <w:rsid w:val="00724ECC"/>
    <w:rsid w:val="00727E12"/>
    <w:rsid w:val="0073144D"/>
    <w:rsid w:val="00732253"/>
    <w:rsid w:val="0073387D"/>
    <w:rsid w:val="007349E5"/>
    <w:rsid w:val="00734EC8"/>
    <w:rsid w:val="007363D3"/>
    <w:rsid w:val="00736743"/>
    <w:rsid w:val="00736A4A"/>
    <w:rsid w:val="00737710"/>
    <w:rsid w:val="00737CA8"/>
    <w:rsid w:val="00740F5C"/>
    <w:rsid w:val="00742100"/>
    <w:rsid w:val="00743F02"/>
    <w:rsid w:val="00744A18"/>
    <w:rsid w:val="007454AE"/>
    <w:rsid w:val="00745857"/>
    <w:rsid w:val="00747268"/>
    <w:rsid w:val="0075099B"/>
    <w:rsid w:val="00752FD1"/>
    <w:rsid w:val="00753664"/>
    <w:rsid w:val="00753E09"/>
    <w:rsid w:val="0075400B"/>
    <w:rsid w:val="00757036"/>
    <w:rsid w:val="00757B23"/>
    <w:rsid w:val="00762119"/>
    <w:rsid w:val="00763DF5"/>
    <w:rsid w:val="00764293"/>
    <w:rsid w:val="00765104"/>
    <w:rsid w:val="00765D38"/>
    <w:rsid w:val="00766F8C"/>
    <w:rsid w:val="00770727"/>
    <w:rsid w:val="0077244E"/>
    <w:rsid w:val="00772D0B"/>
    <w:rsid w:val="00774FD0"/>
    <w:rsid w:val="00775EE1"/>
    <w:rsid w:val="007779D9"/>
    <w:rsid w:val="00777AC6"/>
    <w:rsid w:val="00777AEC"/>
    <w:rsid w:val="00780EF6"/>
    <w:rsid w:val="007812A8"/>
    <w:rsid w:val="00781E2D"/>
    <w:rsid w:val="00782A61"/>
    <w:rsid w:val="007830A6"/>
    <w:rsid w:val="007833E4"/>
    <w:rsid w:val="00783468"/>
    <w:rsid w:val="0078672C"/>
    <w:rsid w:val="00786D42"/>
    <w:rsid w:val="00787917"/>
    <w:rsid w:val="007912B4"/>
    <w:rsid w:val="0079140D"/>
    <w:rsid w:val="00791600"/>
    <w:rsid w:val="00792078"/>
    <w:rsid w:val="0079262C"/>
    <w:rsid w:val="007926F0"/>
    <w:rsid w:val="00793091"/>
    <w:rsid w:val="007939B3"/>
    <w:rsid w:val="00794F16"/>
    <w:rsid w:val="00795603"/>
    <w:rsid w:val="007962F5"/>
    <w:rsid w:val="0079750E"/>
    <w:rsid w:val="007A0B9E"/>
    <w:rsid w:val="007A36C9"/>
    <w:rsid w:val="007A469D"/>
    <w:rsid w:val="007A48AE"/>
    <w:rsid w:val="007A4C29"/>
    <w:rsid w:val="007A5FB7"/>
    <w:rsid w:val="007A600E"/>
    <w:rsid w:val="007A63A6"/>
    <w:rsid w:val="007A7D90"/>
    <w:rsid w:val="007B088E"/>
    <w:rsid w:val="007B0F56"/>
    <w:rsid w:val="007B1323"/>
    <w:rsid w:val="007B19CF"/>
    <w:rsid w:val="007B251D"/>
    <w:rsid w:val="007B268E"/>
    <w:rsid w:val="007B28F8"/>
    <w:rsid w:val="007B2BBB"/>
    <w:rsid w:val="007B4BEC"/>
    <w:rsid w:val="007B6D6F"/>
    <w:rsid w:val="007B72D3"/>
    <w:rsid w:val="007C14EA"/>
    <w:rsid w:val="007C27D5"/>
    <w:rsid w:val="007C31C0"/>
    <w:rsid w:val="007C32C9"/>
    <w:rsid w:val="007C348A"/>
    <w:rsid w:val="007C5B85"/>
    <w:rsid w:val="007C5E37"/>
    <w:rsid w:val="007D0998"/>
    <w:rsid w:val="007D1C34"/>
    <w:rsid w:val="007D1E53"/>
    <w:rsid w:val="007D28F2"/>
    <w:rsid w:val="007D2EE5"/>
    <w:rsid w:val="007D3861"/>
    <w:rsid w:val="007D3886"/>
    <w:rsid w:val="007D4417"/>
    <w:rsid w:val="007D4F0B"/>
    <w:rsid w:val="007D69F7"/>
    <w:rsid w:val="007D6B5E"/>
    <w:rsid w:val="007E0AC9"/>
    <w:rsid w:val="007E1A17"/>
    <w:rsid w:val="007E1B87"/>
    <w:rsid w:val="007E2CB0"/>
    <w:rsid w:val="007E363D"/>
    <w:rsid w:val="007E4919"/>
    <w:rsid w:val="007E522C"/>
    <w:rsid w:val="007E5469"/>
    <w:rsid w:val="007E56EA"/>
    <w:rsid w:val="007E70BD"/>
    <w:rsid w:val="007F17F8"/>
    <w:rsid w:val="007F31EE"/>
    <w:rsid w:val="007F3BFF"/>
    <w:rsid w:val="007F3CCF"/>
    <w:rsid w:val="007F55B0"/>
    <w:rsid w:val="007F782F"/>
    <w:rsid w:val="007F785D"/>
    <w:rsid w:val="00800CBC"/>
    <w:rsid w:val="008036B3"/>
    <w:rsid w:val="00804080"/>
    <w:rsid w:val="0080439E"/>
    <w:rsid w:val="008043D3"/>
    <w:rsid w:val="0080551C"/>
    <w:rsid w:val="00806714"/>
    <w:rsid w:val="00807C6E"/>
    <w:rsid w:val="00807FE8"/>
    <w:rsid w:val="00810DB9"/>
    <w:rsid w:val="00811584"/>
    <w:rsid w:val="0081176D"/>
    <w:rsid w:val="00811F34"/>
    <w:rsid w:val="008132FA"/>
    <w:rsid w:val="0081345A"/>
    <w:rsid w:val="00813A2B"/>
    <w:rsid w:val="00814CE8"/>
    <w:rsid w:val="0082162B"/>
    <w:rsid w:val="00821D47"/>
    <w:rsid w:val="0082200B"/>
    <w:rsid w:val="00823033"/>
    <w:rsid w:val="00823422"/>
    <w:rsid w:val="00824081"/>
    <w:rsid w:val="0082628D"/>
    <w:rsid w:val="00826DAF"/>
    <w:rsid w:val="00831F77"/>
    <w:rsid w:val="00832400"/>
    <w:rsid w:val="00833405"/>
    <w:rsid w:val="00833C84"/>
    <w:rsid w:val="008348D0"/>
    <w:rsid w:val="00835B03"/>
    <w:rsid w:val="00836D5D"/>
    <w:rsid w:val="008370EB"/>
    <w:rsid w:val="008373D4"/>
    <w:rsid w:val="008373DB"/>
    <w:rsid w:val="008425DC"/>
    <w:rsid w:val="00842ED4"/>
    <w:rsid w:val="00843297"/>
    <w:rsid w:val="00844A58"/>
    <w:rsid w:val="008464A2"/>
    <w:rsid w:val="00850018"/>
    <w:rsid w:val="00850C48"/>
    <w:rsid w:val="0085263C"/>
    <w:rsid w:val="0085321F"/>
    <w:rsid w:val="008534DF"/>
    <w:rsid w:val="008540E1"/>
    <w:rsid w:val="00854B32"/>
    <w:rsid w:val="0085523A"/>
    <w:rsid w:val="00856225"/>
    <w:rsid w:val="00856273"/>
    <w:rsid w:val="008564DF"/>
    <w:rsid w:val="00856811"/>
    <w:rsid w:val="00857742"/>
    <w:rsid w:val="00861BBE"/>
    <w:rsid w:val="00861F93"/>
    <w:rsid w:val="00863C3C"/>
    <w:rsid w:val="0086458C"/>
    <w:rsid w:val="00865012"/>
    <w:rsid w:val="00866D2A"/>
    <w:rsid w:val="00867A4A"/>
    <w:rsid w:val="00871834"/>
    <w:rsid w:val="00871B01"/>
    <w:rsid w:val="00871BD7"/>
    <w:rsid w:val="0087297E"/>
    <w:rsid w:val="00872B19"/>
    <w:rsid w:val="00872F9F"/>
    <w:rsid w:val="00873FFB"/>
    <w:rsid w:val="008748A5"/>
    <w:rsid w:val="00874D28"/>
    <w:rsid w:val="00876207"/>
    <w:rsid w:val="00877D85"/>
    <w:rsid w:val="008832D0"/>
    <w:rsid w:val="00883735"/>
    <w:rsid w:val="00883788"/>
    <w:rsid w:val="008837D0"/>
    <w:rsid w:val="00883923"/>
    <w:rsid w:val="00883980"/>
    <w:rsid w:val="00883EBB"/>
    <w:rsid w:val="008840F8"/>
    <w:rsid w:val="008869D4"/>
    <w:rsid w:val="008869F8"/>
    <w:rsid w:val="00886CEF"/>
    <w:rsid w:val="00890192"/>
    <w:rsid w:val="00891788"/>
    <w:rsid w:val="00891C1F"/>
    <w:rsid w:val="00892B1B"/>
    <w:rsid w:val="00893E4A"/>
    <w:rsid w:val="00893E9D"/>
    <w:rsid w:val="00896081"/>
    <w:rsid w:val="008964B4"/>
    <w:rsid w:val="008965AF"/>
    <w:rsid w:val="00897BD8"/>
    <w:rsid w:val="008A1FD2"/>
    <w:rsid w:val="008A27B7"/>
    <w:rsid w:val="008A300A"/>
    <w:rsid w:val="008A398D"/>
    <w:rsid w:val="008A4ABC"/>
    <w:rsid w:val="008A6141"/>
    <w:rsid w:val="008A645A"/>
    <w:rsid w:val="008A6912"/>
    <w:rsid w:val="008B0C70"/>
    <w:rsid w:val="008B0D01"/>
    <w:rsid w:val="008B1B36"/>
    <w:rsid w:val="008B1E0B"/>
    <w:rsid w:val="008B2044"/>
    <w:rsid w:val="008B2EEC"/>
    <w:rsid w:val="008B37A8"/>
    <w:rsid w:val="008B39F3"/>
    <w:rsid w:val="008B760D"/>
    <w:rsid w:val="008B7E33"/>
    <w:rsid w:val="008D0A69"/>
    <w:rsid w:val="008D13DC"/>
    <w:rsid w:val="008D1E40"/>
    <w:rsid w:val="008D214B"/>
    <w:rsid w:val="008D2C50"/>
    <w:rsid w:val="008D409B"/>
    <w:rsid w:val="008D51FE"/>
    <w:rsid w:val="008D7591"/>
    <w:rsid w:val="008D7C8F"/>
    <w:rsid w:val="008E0164"/>
    <w:rsid w:val="008E0C6D"/>
    <w:rsid w:val="008E23F5"/>
    <w:rsid w:val="008E3CE7"/>
    <w:rsid w:val="008E3E79"/>
    <w:rsid w:val="008E3F52"/>
    <w:rsid w:val="008E5373"/>
    <w:rsid w:val="008E75EC"/>
    <w:rsid w:val="008F12CE"/>
    <w:rsid w:val="008F13B5"/>
    <w:rsid w:val="008F3896"/>
    <w:rsid w:val="008F3EB0"/>
    <w:rsid w:val="008F4B1A"/>
    <w:rsid w:val="008F4D27"/>
    <w:rsid w:val="008F7600"/>
    <w:rsid w:val="009007A2"/>
    <w:rsid w:val="0090290C"/>
    <w:rsid w:val="00903AED"/>
    <w:rsid w:val="00904E66"/>
    <w:rsid w:val="00904EDA"/>
    <w:rsid w:val="00905F64"/>
    <w:rsid w:val="00906C6A"/>
    <w:rsid w:val="00907770"/>
    <w:rsid w:val="00910A8A"/>
    <w:rsid w:val="00911288"/>
    <w:rsid w:val="00911ABF"/>
    <w:rsid w:val="00911FC0"/>
    <w:rsid w:val="009121E2"/>
    <w:rsid w:val="00913255"/>
    <w:rsid w:val="0091567C"/>
    <w:rsid w:val="00916FC5"/>
    <w:rsid w:val="009178FF"/>
    <w:rsid w:val="00917EBF"/>
    <w:rsid w:val="00920F4C"/>
    <w:rsid w:val="009232A5"/>
    <w:rsid w:val="00925EB2"/>
    <w:rsid w:val="00926424"/>
    <w:rsid w:val="00927EB5"/>
    <w:rsid w:val="00930B20"/>
    <w:rsid w:val="00932DF3"/>
    <w:rsid w:val="00933219"/>
    <w:rsid w:val="0093549F"/>
    <w:rsid w:val="00936249"/>
    <w:rsid w:val="00936C53"/>
    <w:rsid w:val="00937735"/>
    <w:rsid w:val="0094192B"/>
    <w:rsid w:val="00942271"/>
    <w:rsid w:val="00943362"/>
    <w:rsid w:val="009439FF"/>
    <w:rsid w:val="00945681"/>
    <w:rsid w:val="00945865"/>
    <w:rsid w:val="00946BEE"/>
    <w:rsid w:val="009519BF"/>
    <w:rsid w:val="009522ED"/>
    <w:rsid w:val="0095319E"/>
    <w:rsid w:val="009538CF"/>
    <w:rsid w:val="009543CA"/>
    <w:rsid w:val="00954A2E"/>
    <w:rsid w:val="00957DDF"/>
    <w:rsid w:val="00960CB7"/>
    <w:rsid w:val="00960EBF"/>
    <w:rsid w:val="00961D98"/>
    <w:rsid w:val="00962097"/>
    <w:rsid w:val="00962465"/>
    <w:rsid w:val="009646C2"/>
    <w:rsid w:val="00964B7C"/>
    <w:rsid w:val="009652B2"/>
    <w:rsid w:val="009670AC"/>
    <w:rsid w:val="00967191"/>
    <w:rsid w:val="00970F13"/>
    <w:rsid w:val="00972A87"/>
    <w:rsid w:val="0097509C"/>
    <w:rsid w:val="009756E0"/>
    <w:rsid w:val="00975C24"/>
    <w:rsid w:val="00975DBC"/>
    <w:rsid w:val="009766E7"/>
    <w:rsid w:val="009768D7"/>
    <w:rsid w:val="00977721"/>
    <w:rsid w:val="00977B27"/>
    <w:rsid w:val="00980D78"/>
    <w:rsid w:val="00982495"/>
    <w:rsid w:val="00982A5C"/>
    <w:rsid w:val="00984A35"/>
    <w:rsid w:val="00984E38"/>
    <w:rsid w:val="009854DB"/>
    <w:rsid w:val="009859FD"/>
    <w:rsid w:val="0098645A"/>
    <w:rsid w:val="00986BCA"/>
    <w:rsid w:val="009917CD"/>
    <w:rsid w:val="0099227D"/>
    <w:rsid w:val="00994F10"/>
    <w:rsid w:val="0099588C"/>
    <w:rsid w:val="00995BA0"/>
    <w:rsid w:val="00995BCE"/>
    <w:rsid w:val="009963DD"/>
    <w:rsid w:val="00996969"/>
    <w:rsid w:val="009A15FB"/>
    <w:rsid w:val="009A1EC9"/>
    <w:rsid w:val="009A3447"/>
    <w:rsid w:val="009A6821"/>
    <w:rsid w:val="009B0225"/>
    <w:rsid w:val="009B1704"/>
    <w:rsid w:val="009B1850"/>
    <w:rsid w:val="009B1D7A"/>
    <w:rsid w:val="009B258B"/>
    <w:rsid w:val="009B2991"/>
    <w:rsid w:val="009B3619"/>
    <w:rsid w:val="009B524B"/>
    <w:rsid w:val="009B5FA8"/>
    <w:rsid w:val="009B69A0"/>
    <w:rsid w:val="009B78AF"/>
    <w:rsid w:val="009C090C"/>
    <w:rsid w:val="009C0976"/>
    <w:rsid w:val="009C0A10"/>
    <w:rsid w:val="009C180D"/>
    <w:rsid w:val="009C3A9D"/>
    <w:rsid w:val="009C4440"/>
    <w:rsid w:val="009C4DBE"/>
    <w:rsid w:val="009C4E5C"/>
    <w:rsid w:val="009C5180"/>
    <w:rsid w:val="009C7395"/>
    <w:rsid w:val="009D0232"/>
    <w:rsid w:val="009D23AD"/>
    <w:rsid w:val="009D6FAD"/>
    <w:rsid w:val="009E01FE"/>
    <w:rsid w:val="009E2024"/>
    <w:rsid w:val="009E2EF8"/>
    <w:rsid w:val="009E3034"/>
    <w:rsid w:val="009E365B"/>
    <w:rsid w:val="009E52C1"/>
    <w:rsid w:val="009E5FDF"/>
    <w:rsid w:val="009F14A8"/>
    <w:rsid w:val="009F2857"/>
    <w:rsid w:val="009F384D"/>
    <w:rsid w:val="009F656D"/>
    <w:rsid w:val="009F6D06"/>
    <w:rsid w:val="009F7A25"/>
    <w:rsid w:val="009F7E50"/>
    <w:rsid w:val="009F7FA3"/>
    <w:rsid w:val="00A01C49"/>
    <w:rsid w:val="00A03123"/>
    <w:rsid w:val="00A044BC"/>
    <w:rsid w:val="00A04625"/>
    <w:rsid w:val="00A063FC"/>
    <w:rsid w:val="00A06C4D"/>
    <w:rsid w:val="00A07F95"/>
    <w:rsid w:val="00A10114"/>
    <w:rsid w:val="00A10D74"/>
    <w:rsid w:val="00A12006"/>
    <w:rsid w:val="00A120D5"/>
    <w:rsid w:val="00A129C7"/>
    <w:rsid w:val="00A137BC"/>
    <w:rsid w:val="00A14F7B"/>
    <w:rsid w:val="00A14F7E"/>
    <w:rsid w:val="00A150F0"/>
    <w:rsid w:val="00A157D3"/>
    <w:rsid w:val="00A1582F"/>
    <w:rsid w:val="00A15D08"/>
    <w:rsid w:val="00A16E38"/>
    <w:rsid w:val="00A17B52"/>
    <w:rsid w:val="00A17DA9"/>
    <w:rsid w:val="00A202A8"/>
    <w:rsid w:val="00A202AC"/>
    <w:rsid w:val="00A20566"/>
    <w:rsid w:val="00A2266E"/>
    <w:rsid w:val="00A23A87"/>
    <w:rsid w:val="00A23BBF"/>
    <w:rsid w:val="00A24664"/>
    <w:rsid w:val="00A24ACA"/>
    <w:rsid w:val="00A2513D"/>
    <w:rsid w:val="00A25508"/>
    <w:rsid w:val="00A25F6B"/>
    <w:rsid w:val="00A27F72"/>
    <w:rsid w:val="00A306D6"/>
    <w:rsid w:val="00A338BA"/>
    <w:rsid w:val="00A345CE"/>
    <w:rsid w:val="00A36A28"/>
    <w:rsid w:val="00A36B79"/>
    <w:rsid w:val="00A40719"/>
    <w:rsid w:val="00A42750"/>
    <w:rsid w:val="00A42E1B"/>
    <w:rsid w:val="00A43200"/>
    <w:rsid w:val="00A43C69"/>
    <w:rsid w:val="00A451DD"/>
    <w:rsid w:val="00A4659A"/>
    <w:rsid w:val="00A52F92"/>
    <w:rsid w:val="00A53402"/>
    <w:rsid w:val="00A54EFD"/>
    <w:rsid w:val="00A57986"/>
    <w:rsid w:val="00A603CD"/>
    <w:rsid w:val="00A6223A"/>
    <w:rsid w:val="00A62CAB"/>
    <w:rsid w:val="00A63139"/>
    <w:rsid w:val="00A6389B"/>
    <w:rsid w:val="00A66104"/>
    <w:rsid w:val="00A667EA"/>
    <w:rsid w:val="00A66E6D"/>
    <w:rsid w:val="00A71806"/>
    <w:rsid w:val="00A71810"/>
    <w:rsid w:val="00A72D93"/>
    <w:rsid w:val="00A73196"/>
    <w:rsid w:val="00A76B80"/>
    <w:rsid w:val="00A77AB3"/>
    <w:rsid w:val="00A8083F"/>
    <w:rsid w:val="00A814E6"/>
    <w:rsid w:val="00A8200B"/>
    <w:rsid w:val="00A82708"/>
    <w:rsid w:val="00A82A96"/>
    <w:rsid w:val="00A83E17"/>
    <w:rsid w:val="00A862D9"/>
    <w:rsid w:val="00A8696A"/>
    <w:rsid w:val="00A86B74"/>
    <w:rsid w:val="00A9005A"/>
    <w:rsid w:val="00A91CEC"/>
    <w:rsid w:val="00A925D1"/>
    <w:rsid w:val="00A92E2F"/>
    <w:rsid w:val="00A933A6"/>
    <w:rsid w:val="00A953D6"/>
    <w:rsid w:val="00A955CD"/>
    <w:rsid w:val="00A95D8D"/>
    <w:rsid w:val="00A9642E"/>
    <w:rsid w:val="00A97023"/>
    <w:rsid w:val="00A97098"/>
    <w:rsid w:val="00AA0598"/>
    <w:rsid w:val="00AA0D82"/>
    <w:rsid w:val="00AA1223"/>
    <w:rsid w:val="00AA16BB"/>
    <w:rsid w:val="00AA1CCE"/>
    <w:rsid w:val="00AA3E3C"/>
    <w:rsid w:val="00AA6E26"/>
    <w:rsid w:val="00AA6F89"/>
    <w:rsid w:val="00AA7028"/>
    <w:rsid w:val="00AA7D29"/>
    <w:rsid w:val="00AB0769"/>
    <w:rsid w:val="00AB0A64"/>
    <w:rsid w:val="00AB1055"/>
    <w:rsid w:val="00AB171B"/>
    <w:rsid w:val="00AB2BA4"/>
    <w:rsid w:val="00AB3E6F"/>
    <w:rsid w:val="00AB7724"/>
    <w:rsid w:val="00AC0742"/>
    <w:rsid w:val="00AC1E14"/>
    <w:rsid w:val="00AC2001"/>
    <w:rsid w:val="00AC31A4"/>
    <w:rsid w:val="00AC32AC"/>
    <w:rsid w:val="00AC3993"/>
    <w:rsid w:val="00AC3A00"/>
    <w:rsid w:val="00AC3B13"/>
    <w:rsid w:val="00AC6264"/>
    <w:rsid w:val="00AC6494"/>
    <w:rsid w:val="00AC6594"/>
    <w:rsid w:val="00AC69BC"/>
    <w:rsid w:val="00AD0054"/>
    <w:rsid w:val="00AD0BB3"/>
    <w:rsid w:val="00AD0FDE"/>
    <w:rsid w:val="00AD488E"/>
    <w:rsid w:val="00AD5392"/>
    <w:rsid w:val="00AD59C1"/>
    <w:rsid w:val="00AD6E12"/>
    <w:rsid w:val="00AD7716"/>
    <w:rsid w:val="00AE1985"/>
    <w:rsid w:val="00AE199B"/>
    <w:rsid w:val="00AE1E5C"/>
    <w:rsid w:val="00AE28BE"/>
    <w:rsid w:val="00AE6515"/>
    <w:rsid w:val="00AE6574"/>
    <w:rsid w:val="00AF0341"/>
    <w:rsid w:val="00AF05EF"/>
    <w:rsid w:val="00AF0883"/>
    <w:rsid w:val="00AF0A41"/>
    <w:rsid w:val="00AF0B53"/>
    <w:rsid w:val="00AF14D9"/>
    <w:rsid w:val="00AF2DCF"/>
    <w:rsid w:val="00AF377F"/>
    <w:rsid w:val="00AF4529"/>
    <w:rsid w:val="00AF6588"/>
    <w:rsid w:val="00AF6ACA"/>
    <w:rsid w:val="00AF776D"/>
    <w:rsid w:val="00B008F8"/>
    <w:rsid w:val="00B00FE8"/>
    <w:rsid w:val="00B025D4"/>
    <w:rsid w:val="00B03A33"/>
    <w:rsid w:val="00B03C4E"/>
    <w:rsid w:val="00B03E84"/>
    <w:rsid w:val="00B057D3"/>
    <w:rsid w:val="00B077D3"/>
    <w:rsid w:val="00B114B5"/>
    <w:rsid w:val="00B11AF3"/>
    <w:rsid w:val="00B12314"/>
    <w:rsid w:val="00B14803"/>
    <w:rsid w:val="00B16E0B"/>
    <w:rsid w:val="00B170C5"/>
    <w:rsid w:val="00B17110"/>
    <w:rsid w:val="00B212F0"/>
    <w:rsid w:val="00B239E2"/>
    <w:rsid w:val="00B23E6C"/>
    <w:rsid w:val="00B24373"/>
    <w:rsid w:val="00B243A2"/>
    <w:rsid w:val="00B2564C"/>
    <w:rsid w:val="00B261B4"/>
    <w:rsid w:val="00B30A19"/>
    <w:rsid w:val="00B30B78"/>
    <w:rsid w:val="00B30D65"/>
    <w:rsid w:val="00B31295"/>
    <w:rsid w:val="00B31B8B"/>
    <w:rsid w:val="00B33A1F"/>
    <w:rsid w:val="00B33D86"/>
    <w:rsid w:val="00B35348"/>
    <w:rsid w:val="00B35A86"/>
    <w:rsid w:val="00B36575"/>
    <w:rsid w:val="00B368DB"/>
    <w:rsid w:val="00B3722F"/>
    <w:rsid w:val="00B37B56"/>
    <w:rsid w:val="00B42059"/>
    <w:rsid w:val="00B43BBE"/>
    <w:rsid w:val="00B43E04"/>
    <w:rsid w:val="00B43FA8"/>
    <w:rsid w:val="00B50304"/>
    <w:rsid w:val="00B50E08"/>
    <w:rsid w:val="00B5185D"/>
    <w:rsid w:val="00B52061"/>
    <w:rsid w:val="00B52A33"/>
    <w:rsid w:val="00B54132"/>
    <w:rsid w:val="00B542AF"/>
    <w:rsid w:val="00B544BB"/>
    <w:rsid w:val="00B549F0"/>
    <w:rsid w:val="00B54FF0"/>
    <w:rsid w:val="00B5644F"/>
    <w:rsid w:val="00B61387"/>
    <w:rsid w:val="00B63F71"/>
    <w:rsid w:val="00B643F2"/>
    <w:rsid w:val="00B64912"/>
    <w:rsid w:val="00B7113E"/>
    <w:rsid w:val="00B726AB"/>
    <w:rsid w:val="00B74CB3"/>
    <w:rsid w:val="00B75EB8"/>
    <w:rsid w:val="00B76FCA"/>
    <w:rsid w:val="00B77C31"/>
    <w:rsid w:val="00B819A4"/>
    <w:rsid w:val="00B81A68"/>
    <w:rsid w:val="00B84CDA"/>
    <w:rsid w:val="00B85E4B"/>
    <w:rsid w:val="00B870C7"/>
    <w:rsid w:val="00B879CF"/>
    <w:rsid w:val="00B90003"/>
    <w:rsid w:val="00B909E1"/>
    <w:rsid w:val="00B92DA7"/>
    <w:rsid w:val="00B93252"/>
    <w:rsid w:val="00B937DA"/>
    <w:rsid w:val="00B938AB"/>
    <w:rsid w:val="00B94071"/>
    <w:rsid w:val="00B94139"/>
    <w:rsid w:val="00B94663"/>
    <w:rsid w:val="00B96088"/>
    <w:rsid w:val="00B97DF6"/>
    <w:rsid w:val="00B97E6F"/>
    <w:rsid w:val="00BA0264"/>
    <w:rsid w:val="00BA1179"/>
    <w:rsid w:val="00BA235A"/>
    <w:rsid w:val="00BA360E"/>
    <w:rsid w:val="00BA474B"/>
    <w:rsid w:val="00BA5AE5"/>
    <w:rsid w:val="00BA730F"/>
    <w:rsid w:val="00BA772E"/>
    <w:rsid w:val="00BB00B8"/>
    <w:rsid w:val="00BB07BF"/>
    <w:rsid w:val="00BB135A"/>
    <w:rsid w:val="00BB345F"/>
    <w:rsid w:val="00BB3A43"/>
    <w:rsid w:val="00BB41EA"/>
    <w:rsid w:val="00BB4270"/>
    <w:rsid w:val="00BB48AA"/>
    <w:rsid w:val="00BB5D16"/>
    <w:rsid w:val="00BB6B96"/>
    <w:rsid w:val="00BB7384"/>
    <w:rsid w:val="00BB783F"/>
    <w:rsid w:val="00BC1A3B"/>
    <w:rsid w:val="00BC2402"/>
    <w:rsid w:val="00BC32BB"/>
    <w:rsid w:val="00BC32CD"/>
    <w:rsid w:val="00BC331C"/>
    <w:rsid w:val="00BC3B93"/>
    <w:rsid w:val="00BC4819"/>
    <w:rsid w:val="00BC4F5A"/>
    <w:rsid w:val="00BC51C7"/>
    <w:rsid w:val="00BC6685"/>
    <w:rsid w:val="00BD1397"/>
    <w:rsid w:val="00BD1792"/>
    <w:rsid w:val="00BD18CA"/>
    <w:rsid w:val="00BD2209"/>
    <w:rsid w:val="00BD2C22"/>
    <w:rsid w:val="00BD3712"/>
    <w:rsid w:val="00BD398E"/>
    <w:rsid w:val="00BD49C1"/>
    <w:rsid w:val="00BD60D5"/>
    <w:rsid w:val="00BE10C1"/>
    <w:rsid w:val="00BE1D36"/>
    <w:rsid w:val="00BE3219"/>
    <w:rsid w:val="00BE3BC0"/>
    <w:rsid w:val="00BE4662"/>
    <w:rsid w:val="00BE4D49"/>
    <w:rsid w:val="00BE55B9"/>
    <w:rsid w:val="00BE5D8A"/>
    <w:rsid w:val="00BE6420"/>
    <w:rsid w:val="00BF0ADB"/>
    <w:rsid w:val="00BF27F1"/>
    <w:rsid w:val="00BF4578"/>
    <w:rsid w:val="00BF7215"/>
    <w:rsid w:val="00BF7A50"/>
    <w:rsid w:val="00C0034F"/>
    <w:rsid w:val="00C01256"/>
    <w:rsid w:val="00C0235F"/>
    <w:rsid w:val="00C026C3"/>
    <w:rsid w:val="00C0286F"/>
    <w:rsid w:val="00C03B5E"/>
    <w:rsid w:val="00C03DC3"/>
    <w:rsid w:val="00C03EFB"/>
    <w:rsid w:val="00C03F9A"/>
    <w:rsid w:val="00C049FD"/>
    <w:rsid w:val="00C05800"/>
    <w:rsid w:val="00C05AAD"/>
    <w:rsid w:val="00C05D33"/>
    <w:rsid w:val="00C0608C"/>
    <w:rsid w:val="00C07FF2"/>
    <w:rsid w:val="00C10931"/>
    <w:rsid w:val="00C10DCA"/>
    <w:rsid w:val="00C11A8C"/>
    <w:rsid w:val="00C12EB6"/>
    <w:rsid w:val="00C12EC8"/>
    <w:rsid w:val="00C1301B"/>
    <w:rsid w:val="00C130B9"/>
    <w:rsid w:val="00C13711"/>
    <w:rsid w:val="00C13971"/>
    <w:rsid w:val="00C13A8C"/>
    <w:rsid w:val="00C13E35"/>
    <w:rsid w:val="00C13E3A"/>
    <w:rsid w:val="00C14D80"/>
    <w:rsid w:val="00C155EA"/>
    <w:rsid w:val="00C1576D"/>
    <w:rsid w:val="00C16B2C"/>
    <w:rsid w:val="00C20449"/>
    <w:rsid w:val="00C20544"/>
    <w:rsid w:val="00C20D57"/>
    <w:rsid w:val="00C211DE"/>
    <w:rsid w:val="00C21CD9"/>
    <w:rsid w:val="00C220BB"/>
    <w:rsid w:val="00C22D28"/>
    <w:rsid w:val="00C24FE7"/>
    <w:rsid w:val="00C25A25"/>
    <w:rsid w:val="00C26E20"/>
    <w:rsid w:val="00C27933"/>
    <w:rsid w:val="00C27936"/>
    <w:rsid w:val="00C27C37"/>
    <w:rsid w:val="00C27FC7"/>
    <w:rsid w:val="00C32389"/>
    <w:rsid w:val="00C349BA"/>
    <w:rsid w:val="00C3634B"/>
    <w:rsid w:val="00C36565"/>
    <w:rsid w:val="00C36ACC"/>
    <w:rsid w:val="00C378F5"/>
    <w:rsid w:val="00C42F2D"/>
    <w:rsid w:val="00C449E9"/>
    <w:rsid w:val="00C47C28"/>
    <w:rsid w:val="00C5101B"/>
    <w:rsid w:val="00C52EF0"/>
    <w:rsid w:val="00C53264"/>
    <w:rsid w:val="00C5381E"/>
    <w:rsid w:val="00C53D0D"/>
    <w:rsid w:val="00C54F0A"/>
    <w:rsid w:val="00C55837"/>
    <w:rsid w:val="00C55C22"/>
    <w:rsid w:val="00C55C96"/>
    <w:rsid w:val="00C621C4"/>
    <w:rsid w:val="00C62BAD"/>
    <w:rsid w:val="00C646E0"/>
    <w:rsid w:val="00C65DC7"/>
    <w:rsid w:val="00C661DB"/>
    <w:rsid w:val="00C677AC"/>
    <w:rsid w:val="00C721E8"/>
    <w:rsid w:val="00C74880"/>
    <w:rsid w:val="00C756C2"/>
    <w:rsid w:val="00C7594F"/>
    <w:rsid w:val="00C75A53"/>
    <w:rsid w:val="00C75DF3"/>
    <w:rsid w:val="00C80B3D"/>
    <w:rsid w:val="00C8135A"/>
    <w:rsid w:val="00C81713"/>
    <w:rsid w:val="00C82646"/>
    <w:rsid w:val="00C83605"/>
    <w:rsid w:val="00C83F7E"/>
    <w:rsid w:val="00C842E1"/>
    <w:rsid w:val="00C848F8"/>
    <w:rsid w:val="00C84EE7"/>
    <w:rsid w:val="00C8509F"/>
    <w:rsid w:val="00C851AF"/>
    <w:rsid w:val="00C85863"/>
    <w:rsid w:val="00C8730C"/>
    <w:rsid w:val="00C90049"/>
    <w:rsid w:val="00C909D1"/>
    <w:rsid w:val="00C91F71"/>
    <w:rsid w:val="00C932DE"/>
    <w:rsid w:val="00C93961"/>
    <w:rsid w:val="00C93C3F"/>
    <w:rsid w:val="00C941E5"/>
    <w:rsid w:val="00C94D3D"/>
    <w:rsid w:val="00C953C1"/>
    <w:rsid w:val="00C95F15"/>
    <w:rsid w:val="00C97F04"/>
    <w:rsid w:val="00CA13FA"/>
    <w:rsid w:val="00CA1D49"/>
    <w:rsid w:val="00CA305E"/>
    <w:rsid w:val="00CA71A0"/>
    <w:rsid w:val="00CB0500"/>
    <w:rsid w:val="00CB1E2F"/>
    <w:rsid w:val="00CB1ED7"/>
    <w:rsid w:val="00CB49F0"/>
    <w:rsid w:val="00CB7501"/>
    <w:rsid w:val="00CB7761"/>
    <w:rsid w:val="00CB7848"/>
    <w:rsid w:val="00CC0B56"/>
    <w:rsid w:val="00CC1377"/>
    <w:rsid w:val="00CC2224"/>
    <w:rsid w:val="00CC3E7F"/>
    <w:rsid w:val="00CC5337"/>
    <w:rsid w:val="00CC6572"/>
    <w:rsid w:val="00CD0EC7"/>
    <w:rsid w:val="00CD1C8A"/>
    <w:rsid w:val="00CD3283"/>
    <w:rsid w:val="00CD342D"/>
    <w:rsid w:val="00CD52BA"/>
    <w:rsid w:val="00CD5CA1"/>
    <w:rsid w:val="00CD7BF9"/>
    <w:rsid w:val="00CE1F60"/>
    <w:rsid w:val="00CE28A5"/>
    <w:rsid w:val="00CE3AE0"/>
    <w:rsid w:val="00CE3F0D"/>
    <w:rsid w:val="00CE49FC"/>
    <w:rsid w:val="00CE54BD"/>
    <w:rsid w:val="00CE5EA7"/>
    <w:rsid w:val="00CE7227"/>
    <w:rsid w:val="00CF1067"/>
    <w:rsid w:val="00CF133C"/>
    <w:rsid w:val="00CF4106"/>
    <w:rsid w:val="00CF445D"/>
    <w:rsid w:val="00D01A5B"/>
    <w:rsid w:val="00D04142"/>
    <w:rsid w:val="00D04D63"/>
    <w:rsid w:val="00D05203"/>
    <w:rsid w:val="00D05A19"/>
    <w:rsid w:val="00D05E76"/>
    <w:rsid w:val="00D06E76"/>
    <w:rsid w:val="00D12798"/>
    <w:rsid w:val="00D13095"/>
    <w:rsid w:val="00D154BC"/>
    <w:rsid w:val="00D154F8"/>
    <w:rsid w:val="00D20841"/>
    <w:rsid w:val="00D21003"/>
    <w:rsid w:val="00D23549"/>
    <w:rsid w:val="00D24439"/>
    <w:rsid w:val="00D2501C"/>
    <w:rsid w:val="00D251C7"/>
    <w:rsid w:val="00D25EC2"/>
    <w:rsid w:val="00D26689"/>
    <w:rsid w:val="00D26C3F"/>
    <w:rsid w:val="00D26F62"/>
    <w:rsid w:val="00D27684"/>
    <w:rsid w:val="00D31ECF"/>
    <w:rsid w:val="00D32EB2"/>
    <w:rsid w:val="00D33F67"/>
    <w:rsid w:val="00D34B16"/>
    <w:rsid w:val="00D34EC1"/>
    <w:rsid w:val="00D3512D"/>
    <w:rsid w:val="00D35580"/>
    <w:rsid w:val="00D357C0"/>
    <w:rsid w:val="00D4090F"/>
    <w:rsid w:val="00D429E5"/>
    <w:rsid w:val="00D430B2"/>
    <w:rsid w:val="00D43E3B"/>
    <w:rsid w:val="00D548B9"/>
    <w:rsid w:val="00D57B91"/>
    <w:rsid w:val="00D60BE0"/>
    <w:rsid w:val="00D65D0E"/>
    <w:rsid w:val="00D66239"/>
    <w:rsid w:val="00D66737"/>
    <w:rsid w:val="00D70616"/>
    <w:rsid w:val="00D70639"/>
    <w:rsid w:val="00D7189C"/>
    <w:rsid w:val="00D71D29"/>
    <w:rsid w:val="00D751DD"/>
    <w:rsid w:val="00D75536"/>
    <w:rsid w:val="00D75BCD"/>
    <w:rsid w:val="00D76770"/>
    <w:rsid w:val="00D77002"/>
    <w:rsid w:val="00D777E0"/>
    <w:rsid w:val="00D779B1"/>
    <w:rsid w:val="00D8138E"/>
    <w:rsid w:val="00D81EE3"/>
    <w:rsid w:val="00D83AF5"/>
    <w:rsid w:val="00D83E62"/>
    <w:rsid w:val="00D84346"/>
    <w:rsid w:val="00D853EF"/>
    <w:rsid w:val="00D857A3"/>
    <w:rsid w:val="00D857C5"/>
    <w:rsid w:val="00D865E4"/>
    <w:rsid w:val="00D913BA"/>
    <w:rsid w:val="00D936FD"/>
    <w:rsid w:val="00D961F5"/>
    <w:rsid w:val="00D9631E"/>
    <w:rsid w:val="00D96A51"/>
    <w:rsid w:val="00D9722B"/>
    <w:rsid w:val="00D979E7"/>
    <w:rsid w:val="00DA0AA3"/>
    <w:rsid w:val="00DA1C0D"/>
    <w:rsid w:val="00DA32D8"/>
    <w:rsid w:val="00DA5328"/>
    <w:rsid w:val="00DA5750"/>
    <w:rsid w:val="00DA5A09"/>
    <w:rsid w:val="00DA5F70"/>
    <w:rsid w:val="00DB0431"/>
    <w:rsid w:val="00DB2050"/>
    <w:rsid w:val="00DB2AD1"/>
    <w:rsid w:val="00DB5054"/>
    <w:rsid w:val="00DB73E7"/>
    <w:rsid w:val="00DB7669"/>
    <w:rsid w:val="00DB77B1"/>
    <w:rsid w:val="00DB7C94"/>
    <w:rsid w:val="00DC0802"/>
    <w:rsid w:val="00DC080D"/>
    <w:rsid w:val="00DC09CF"/>
    <w:rsid w:val="00DC0A07"/>
    <w:rsid w:val="00DC10D4"/>
    <w:rsid w:val="00DC1522"/>
    <w:rsid w:val="00DC2E2E"/>
    <w:rsid w:val="00DC31DC"/>
    <w:rsid w:val="00DC3537"/>
    <w:rsid w:val="00DC5D28"/>
    <w:rsid w:val="00DC706B"/>
    <w:rsid w:val="00DC730D"/>
    <w:rsid w:val="00DD0120"/>
    <w:rsid w:val="00DD094E"/>
    <w:rsid w:val="00DD0F2A"/>
    <w:rsid w:val="00DD482F"/>
    <w:rsid w:val="00DD5F09"/>
    <w:rsid w:val="00DD7474"/>
    <w:rsid w:val="00DD7DD3"/>
    <w:rsid w:val="00DD7EDF"/>
    <w:rsid w:val="00DE1AFA"/>
    <w:rsid w:val="00DE21F6"/>
    <w:rsid w:val="00DE2549"/>
    <w:rsid w:val="00DE3671"/>
    <w:rsid w:val="00DE3BAB"/>
    <w:rsid w:val="00DE4F2F"/>
    <w:rsid w:val="00DE5356"/>
    <w:rsid w:val="00DE7D36"/>
    <w:rsid w:val="00DF1114"/>
    <w:rsid w:val="00DF12CB"/>
    <w:rsid w:val="00DF1AEF"/>
    <w:rsid w:val="00DF1DB5"/>
    <w:rsid w:val="00DF27AD"/>
    <w:rsid w:val="00E00C11"/>
    <w:rsid w:val="00E0282C"/>
    <w:rsid w:val="00E02851"/>
    <w:rsid w:val="00E03EA5"/>
    <w:rsid w:val="00E040E3"/>
    <w:rsid w:val="00E040F2"/>
    <w:rsid w:val="00E04373"/>
    <w:rsid w:val="00E04572"/>
    <w:rsid w:val="00E04880"/>
    <w:rsid w:val="00E06F23"/>
    <w:rsid w:val="00E071E0"/>
    <w:rsid w:val="00E07507"/>
    <w:rsid w:val="00E107B3"/>
    <w:rsid w:val="00E10DB8"/>
    <w:rsid w:val="00E11C58"/>
    <w:rsid w:val="00E130F0"/>
    <w:rsid w:val="00E13A76"/>
    <w:rsid w:val="00E15984"/>
    <w:rsid w:val="00E15CFB"/>
    <w:rsid w:val="00E16460"/>
    <w:rsid w:val="00E20293"/>
    <w:rsid w:val="00E21BB8"/>
    <w:rsid w:val="00E2262E"/>
    <w:rsid w:val="00E231F2"/>
    <w:rsid w:val="00E23472"/>
    <w:rsid w:val="00E2371E"/>
    <w:rsid w:val="00E24E89"/>
    <w:rsid w:val="00E2626E"/>
    <w:rsid w:val="00E277B9"/>
    <w:rsid w:val="00E30304"/>
    <w:rsid w:val="00E30365"/>
    <w:rsid w:val="00E33D63"/>
    <w:rsid w:val="00E34F64"/>
    <w:rsid w:val="00E35119"/>
    <w:rsid w:val="00E3719C"/>
    <w:rsid w:val="00E3756B"/>
    <w:rsid w:val="00E3797B"/>
    <w:rsid w:val="00E41F13"/>
    <w:rsid w:val="00E42E6D"/>
    <w:rsid w:val="00E4333A"/>
    <w:rsid w:val="00E446FD"/>
    <w:rsid w:val="00E451FD"/>
    <w:rsid w:val="00E45EA2"/>
    <w:rsid w:val="00E46AAD"/>
    <w:rsid w:val="00E47B60"/>
    <w:rsid w:val="00E50707"/>
    <w:rsid w:val="00E51004"/>
    <w:rsid w:val="00E51018"/>
    <w:rsid w:val="00E52B2C"/>
    <w:rsid w:val="00E545FD"/>
    <w:rsid w:val="00E54D8B"/>
    <w:rsid w:val="00E55936"/>
    <w:rsid w:val="00E55E2C"/>
    <w:rsid w:val="00E55F45"/>
    <w:rsid w:val="00E570E4"/>
    <w:rsid w:val="00E57A4C"/>
    <w:rsid w:val="00E57CFF"/>
    <w:rsid w:val="00E6077B"/>
    <w:rsid w:val="00E61ACC"/>
    <w:rsid w:val="00E636E4"/>
    <w:rsid w:val="00E644A5"/>
    <w:rsid w:val="00E647D2"/>
    <w:rsid w:val="00E649F7"/>
    <w:rsid w:val="00E64DC8"/>
    <w:rsid w:val="00E65E9C"/>
    <w:rsid w:val="00E66242"/>
    <w:rsid w:val="00E67349"/>
    <w:rsid w:val="00E70396"/>
    <w:rsid w:val="00E703F9"/>
    <w:rsid w:val="00E70790"/>
    <w:rsid w:val="00E721CD"/>
    <w:rsid w:val="00E7266C"/>
    <w:rsid w:val="00E7506E"/>
    <w:rsid w:val="00E77317"/>
    <w:rsid w:val="00E81B47"/>
    <w:rsid w:val="00E81D09"/>
    <w:rsid w:val="00E827AD"/>
    <w:rsid w:val="00E836E1"/>
    <w:rsid w:val="00E846D8"/>
    <w:rsid w:val="00E8594B"/>
    <w:rsid w:val="00E868A7"/>
    <w:rsid w:val="00E87B12"/>
    <w:rsid w:val="00E911ED"/>
    <w:rsid w:val="00E92879"/>
    <w:rsid w:val="00E93171"/>
    <w:rsid w:val="00E93327"/>
    <w:rsid w:val="00E93DD8"/>
    <w:rsid w:val="00E93E87"/>
    <w:rsid w:val="00E93F07"/>
    <w:rsid w:val="00E94579"/>
    <w:rsid w:val="00E947BB"/>
    <w:rsid w:val="00E95302"/>
    <w:rsid w:val="00E9607C"/>
    <w:rsid w:val="00EA12A2"/>
    <w:rsid w:val="00EA1648"/>
    <w:rsid w:val="00EA1C8F"/>
    <w:rsid w:val="00EA28E7"/>
    <w:rsid w:val="00EA2C1B"/>
    <w:rsid w:val="00EA2DFB"/>
    <w:rsid w:val="00EA3F62"/>
    <w:rsid w:val="00EA52E0"/>
    <w:rsid w:val="00EA744C"/>
    <w:rsid w:val="00EA7BA6"/>
    <w:rsid w:val="00EB0797"/>
    <w:rsid w:val="00EB082D"/>
    <w:rsid w:val="00EB0BD8"/>
    <w:rsid w:val="00EB1523"/>
    <w:rsid w:val="00EB1A38"/>
    <w:rsid w:val="00EB2A32"/>
    <w:rsid w:val="00EB2E83"/>
    <w:rsid w:val="00EB4DD3"/>
    <w:rsid w:val="00EB6633"/>
    <w:rsid w:val="00EB6D8A"/>
    <w:rsid w:val="00EB6DEF"/>
    <w:rsid w:val="00EC0403"/>
    <w:rsid w:val="00EC0EDF"/>
    <w:rsid w:val="00EC3837"/>
    <w:rsid w:val="00EC4038"/>
    <w:rsid w:val="00ED00FF"/>
    <w:rsid w:val="00ED246E"/>
    <w:rsid w:val="00ED31D3"/>
    <w:rsid w:val="00ED4AA3"/>
    <w:rsid w:val="00ED4C73"/>
    <w:rsid w:val="00ED728D"/>
    <w:rsid w:val="00ED74DC"/>
    <w:rsid w:val="00ED78C8"/>
    <w:rsid w:val="00ED7994"/>
    <w:rsid w:val="00EE0576"/>
    <w:rsid w:val="00EE0F07"/>
    <w:rsid w:val="00EE1035"/>
    <w:rsid w:val="00EE22EF"/>
    <w:rsid w:val="00EE4AB9"/>
    <w:rsid w:val="00EE557D"/>
    <w:rsid w:val="00EE6721"/>
    <w:rsid w:val="00EE6D20"/>
    <w:rsid w:val="00EE6DED"/>
    <w:rsid w:val="00EE768E"/>
    <w:rsid w:val="00EE7C3A"/>
    <w:rsid w:val="00EF0681"/>
    <w:rsid w:val="00EF13DE"/>
    <w:rsid w:val="00EF15AF"/>
    <w:rsid w:val="00EF1C0B"/>
    <w:rsid w:val="00EF28E5"/>
    <w:rsid w:val="00EF3F5A"/>
    <w:rsid w:val="00EF4465"/>
    <w:rsid w:val="00EF4C33"/>
    <w:rsid w:val="00EF6E73"/>
    <w:rsid w:val="00F011FF"/>
    <w:rsid w:val="00F014D1"/>
    <w:rsid w:val="00F01A1A"/>
    <w:rsid w:val="00F04B82"/>
    <w:rsid w:val="00F06515"/>
    <w:rsid w:val="00F112F3"/>
    <w:rsid w:val="00F12AD9"/>
    <w:rsid w:val="00F15A28"/>
    <w:rsid w:val="00F15C4D"/>
    <w:rsid w:val="00F16047"/>
    <w:rsid w:val="00F1605E"/>
    <w:rsid w:val="00F16749"/>
    <w:rsid w:val="00F17149"/>
    <w:rsid w:val="00F172A0"/>
    <w:rsid w:val="00F17E24"/>
    <w:rsid w:val="00F217D9"/>
    <w:rsid w:val="00F2333E"/>
    <w:rsid w:val="00F23969"/>
    <w:rsid w:val="00F24E8B"/>
    <w:rsid w:val="00F25727"/>
    <w:rsid w:val="00F26397"/>
    <w:rsid w:val="00F3046F"/>
    <w:rsid w:val="00F31710"/>
    <w:rsid w:val="00F32D40"/>
    <w:rsid w:val="00F34B19"/>
    <w:rsid w:val="00F3518C"/>
    <w:rsid w:val="00F35BB2"/>
    <w:rsid w:val="00F37284"/>
    <w:rsid w:val="00F403DA"/>
    <w:rsid w:val="00F413B8"/>
    <w:rsid w:val="00F420E8"/>
    <w:rsid w:val="00F423A7"/>
    <w:rsid w:val="00F4387C"/>
    <w:rsid w:val="00F44B94"/>
    <w:rsid w:val="00F47AD8"/>
    <w:rsid w:val="00F53744"/>
    <w:rsid w:val="00F61AE6"/>
    <w:rsid w:val="00F61D9F"/>
    <w:rsid w:val="00F623B7"/>
    <w:rsid w:val="00F62448"/>
    <w:rsid w:val="00F6485E"/>
    <w:rsid w:val="00F648B5"/>
    <w:rsid w:val="00F64977"/>
    <w:rsid w:val="00F70ABB"/>
    <w:rsid w:val="00F716CC"/>
    <w:rsid w:val="00F72FD8"/>
    <w:rsid w:val="00F73514"/>
    <w:rsid w:val="00F7381A"/>
    <w:rsid w:val="00F7438C"/>
    <w:rsid w:val="00F74E4B"/>
    <w:rsid w:val="00F75424"/>
    <w:rsid w:val="00F75AA0"/>
    <w:rsid w:val="00F764EC"/>
    <w:rsid w:val="00F76920"/>
    <w:rsid w:val="00F76DC3"/>
    <w:rsid w:val="00F77441"/>
    <w:rsid w:val="00F822E7"/>
    <w:rsid w:val="00F84ACA"/>
    <w:rsid w:val="00F861B3"/>
    <w:rsid w:val="00F86AC8"/>
    <w:rsid w:val="00F90FD4"/>
    <w:rsid w:val="00F9166D"/>
    <w:rsid w:val="00F91742"/>
    <w:rsid w:val="00F92127"/>
    <w:rsid w:val="00F92BA4"/>
    <w:rsid w:val="00F930FA"/>
    <w:rsid w:val="00F9744B"/>
    <w:rsid w:val="00F9792E"/>
    <w:rsid w:val="00FA0597"/>
    <w:rsid w:val="00FA18E1"/>
    <w:rsid w:val="00FA3CC7"/>
    <w:rsid w:val="00FA4680"/>
    <w:rsid w:val="00FA4707"/>
    <w:rsid w:val="00FA4C50"/>
    <w:rsid w:val="00FA5336"/>
    <w:rsid w:val="00FB0393"/>
    <w:rsid w:val="00FB222F"/>
    <w:rsid w:val="00FB347F"/>
    <w:rsid w:val="00FB3799"/>
    <w:rsid w:val="00FB3C75"/>
    <w:rsid w:val="00FB3DB0"/>
    <w:rsid w:val="00FB4557"/>
    <w:rsid w:val="00FB4EEC"/>
    <w:rsid w:val="00FB513F"/>
    <w:rsid w:val="00FB5355"/>
    <w:rsid w:val="00FB5F1E"/>
    <w:rsid w:val="00FB61A1"/>
    <w:rsid w:val="00FC0ADF"/>
    <w:rsid w:val="00FC0DF8"/>
    <w:rsid w:val="00FC2673"/>
    <w:rsid w:val="00FC50F4"/>
    <w:rsid w:val="00FC6C7D"/>
    <w:rsid w:val="00FC712B"/>
    <w:rsid w:val="00FC7344"/>
    <w:rsid w:val="00FD163E"/>
    <w:rsid w:val="00FD2078"/>
    <w:rsid w:val="00FD311E"/>
    <w:rsid w:val="00FD3963"/>
    <w:rsid w:val="00FD3F75"/>
    <w:rsid w:val="00FD5070"/>
    <w:rsid w:val="00FD549B"/>
    <w:rsid w:val="00FD5BAA"/>
    <w:rsid w:val="00FD7C29"/>
    <w:rsid w:val="00FE0BDD"/>
    <w:rsid w:val="00FE0C42"/>
    <w:rsid w:val="00FE12DF"/>
    <w:rsid w:val="00FE191A"/>
    <w:rsid w:val="00FE1A82"/>
    <w:rsid w:val="00FE276F"/>
    <w:rsid w:val="00FE2D60"/>
    <w:rsid w:val="00FE3E38"/>
    <w:rsid w:val="00FE4371"/>
    <w:rsid w:val="00FE4AB1"/>
    <w:rsid w:val="00FE5A72"/>
    <w:rsid w:val="00FE7DC8"/>
    <w:rsid w:val="00FF19E2"/>
    <w:rsid w:val="00FF1D3E"/>
    <w:rsid w:val="00FF334D"/>
    <w:rsid w:val="00FF42E9"/>
    <w:rsid w:val="00FF49B0"/>
    <w:rsid w:val="00FF604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style="mso-position-horizontal-relative:page;mso-position-vertical-relative:page" strokecolor="#f9c">
      <v:stroke color="#f9c"/>
      <o:colormru v:ext="edit" colors="#006487,#be83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uiPriority="5" w:qFormat="1"/>
    <w:lsdException w:name="heading 1" w:uiPriority="99" w:qFormat="1"/>
    <w:lsdException w:name="heading 2" w:uiPriority="99" w:qFormat="1"/>
    <w:lsdException w:name="heading 3" w:uiPriority="9" w:qFormat="1"/>
    <w:lsdException w:name="heading 4"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table of figures" w:uiPriority="99"/>
    <w:lsdException w:name="footnote reference" w:uiPriority="99"/>
    <w:lsdException w:name="Title" w:uiPriority="99" w:qFormat="1"/>
    <w:lsdException w:name="Default Paragraph Font" w:uiPriority="1"/>
    <w:lsdException w:name="Subtitle" w:uiPriority="99" w:qFormat="1"/>
    <w:lsdException w:name="Hyperlink" w:uiPriority="99"/>
    <w:lsdException w:name="Emphasis" w:uiPriority="99" w:qFormat="1"/>
    <w:lsdException w:name="annotation subject" w:uiPriority="99"/>
    <w:lsdException w:name="No List" w:uiPriority="99"/>
    <w:lsdException w:name="Table Simple 1" w:uiPriority="99"/>
    <w:lsdException w:name="Balloon Text" w:uiPriority="99"/>
    <w:lsdException w:name="Table Grid" w:uiPriority="59"/>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uiPriority w:val="5"/>
    <w:qFormat/>
    <w:rsid w:val="0099588C"/>
    <w:pPr>
      <w:spacing w:line="280" w:lineRule="atLeast"/>
    </w:pPr>
    <w:rPr>
      <w:rFonts w:ascii="Palatino Linotype" w:hAnsi="Palatino Linotype"/>
      <w:sz w:val="18"/>
      <w:szCs w:val="24"/>
      <w:lang w:eastAsia="en-US"/>
    </w:rPr>
  </w:style>
  <w:style w:type="paragraph" w:styleId="Kop10">
    <w:name w:val="heading 1"/>
    <w:basedOn w:val="Kop1"/>
    <w:next w:val="Standaard"/>
    <w:link w:val="Kop1Char"/>
    <w:uiPriority w:val="99"/>
    <w:qFormat/>
    <w:rsid w:val="0099588C"/>
  </w:style>
  <w:style w:type="paragraph" w:styleId="Kop20">
    <w:name w:val="heading 2"/>
    <w:basedOn w:val="kop2"/>
    <w:next w:val="Standaard"/>
    <w:link w:val="Kop2Char"/>
    <w:uiPriority w:val="99"/>
    <w:qFormat/>
    <w:rsid w:val="0099588C"/>
    <w:pPr>
      <w:spacing w:line="240" w:lineRule="auto"/>
    </w:pPr>
  </w:style>
  <w:style w:type="paragraph" w:styleId="Kop30">
    <w:name w:val="heading 3"/>
    <w:basedOn w:val="kop3"/>
    <w:next w:val="Standaard"/>
    <w:link w:val="Kop3Char"/>
    <w:uiPriority w:val="9"/>
    <w:qFormat/>
    <w:rsid w:val="0099588C"/>
    <w:pPr>
      <w:spacing w:before="390" w:line="240" w:lineRule="auto"/>
    </w:pPr>
  </w:style>
  <w:style w:type="paragraph" w:styleId="Kop40">
    <w:name w:val="heading 4"/>
    <w:basedOn w:val="kop4"/>
    <w:next w:val="Standaard"/>
    <w:link w:val="Kop4Char"/>
    <w:uiPriority w:val="9"/>
    <w:qFormat/>
    <w:rsid w:val="0099588C"/>
    <w:pPr>
      <w:spacing w:before="390" w:after="160" w:line="240" w:lineRule="auto"/>
    </w:pPr>
  </w:style>
  <w:style w:type="paragraph" w:styleId="Kop5">
    <w:name w:val="heading 5"/>
    <w:basedOn w:val="Standaard"/>
    <w:next w:val="Standaard"/>
    <w:rsid w:val="0099588C"/>
    <w:pPr>
      <w:spacing w:before="240" w:after="60"/>
      <w:outlineLvl w:val="4"/>
    </w:pPr>
    <w:rPr>
      <w:b/>
      <w:bCs/>
      <w:i/>
      <w:iCs/>
      <w:sz w:val="26"/>
      <w:szCs w:val="26"/>
    </w:rPr>
  </w:style>
  <w:style w:type="paragraph" w:styleId="Kop6">
    <w:name w:val="heading 6"/>
    <w:basedOn w:val="Standaard"/>
    <w:next w:val="Standaard"/>
    <w:rsid w:val="0099588C"/>
    <w:pPr>
      <w:spacing w:before="240" w:after="60"/>
      <w:outlineLvl w:val="5"/>
    </w:pPr>
    <w:rPr>
      <w:rFonts w:ascii="Times New Roman" w:hAnsi="Times New Roman"/>
      <w:b/>
      <w:bCs/>
      <w:sz w:val="22"/>
      <w:szCs w:val="22"/>
    </w:rPr>
  </w:style>
  <w:style w:type="paragraph" w:styleId="Kop7">
    <w:name w:val="heading 7"/>
    <w:basedOn w:val="Standaard"/>
    <w:next w:val="Standaard"/>
    <w:link w:val="Kop7Char"/>
    <w:semiHidden/>
    <w:unhideWhenUsed/>
    <w:qFormat/>
    <w:rsid w:val="0099588C"/>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rsid w:val="0099588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rsid w:val="009958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9588C"/>
    <w:pPr>
      <w:tabs>
        <w:tab w:val="center" w:pos="4536"/>
        <w:tab w:val="right" w:pos="9072"/>
      </w:tabs>
    </w:pPr>
  </w:style>
  <w:style w:type="paragraph" w:customStyle="1" w:styleId="broodtekst">
    <w:name w:val="broodtekst"/>
    <w:basedOn w:val="Standaard"/>
    <w:link w:val="broodtekstChar"/>
    <w:rsid w:val="0099588C"/>
  </w:style>
  <w:style w:type="paragraph" w:styleId="Voettekst">
    <w:name w:val="footer"/>
    <w:basedOn w:val="Standaard"/>
    <w:rsid w:val="0099588C"/>
    <w:pPr>
      <w:tabs>
        <w:tab w:val="center" w:pos="4536"/>
        <w:tab w:val="right" w:pos="9072"/>
      </w:tabs>
    </w:pPr>
  </w:style>
  <w:style w:type="paragraph" w:customStyle="1" w:styleId="broodtekst-vet">
    <w:name w:val="broodtekst-vet"/>
    <w:basedOn w:val="broodtekst"/>
    <w:next w:val="broodtekst"/>
    <w:uiPriority w:val="6"/>
    <w:rsid w:val="0099588C"/>
    <w:rPr>
      <w:b/>
    </w:rPr>
  </w:style>
  <w:style w:type="paragraph" w:customStyle="1" w:styleId="adres">
    <w:name w:val="adres"/>
    <w:basedOn w:val="broodtekst"/>
    <w:rsid w:val="0099588C"/>
  </w:style>
  <w:style w:type="paragraph" w:customStyle="1" w:styleId="kix">
    <w:name w:val="kix"/>
    <w:basedOn w:val="broodtekst"/>
    <w:rsid w:val="0099588C"/>
    <w:rPr>
      <w:rFonts w:ascii="KIX Barcode" w:hAnsi="KIX Barcode"/>
      <w:sz w:val="16"/>
    </w:rPr>
  </w:style>
  <w:style w:type="paragraph" w:customStyle="1" w:styleId="referentiekopjes">
    <w:name w:val="referentiekopjes"/>
    <w:basedOn w:val="broodtekst"/>
    <w:rsid w:val="0099588C"/>
    <w:rPr>
      <w:rFonts w:ascii="Arial" w:hAnsi="Arial"/>
      <w:sz w:val="15"/>
    </w:rPr>
  </w:style>
  <w:style w:type="paragraph" w:customStyle="1" w:styleId="referentiegegevens">
    <w:name w:val="referentiegegevens"/>
    <w:basedOn w:val="broodtekst"/>
    <w:rsid w:val="0099588C"/>
  </w:style>
  <w:style w:type="paragraph" w:customStyle="1" w:styleId="aanhef">
    <w:name w:val="aanhef"/>
    <w:basedOn w:val="broodtekst"/>
    <w:rsid w:val="0099588C"/>
    <w:pPr>
      <w:spacing w:after="254"/>
    </w:pPr>
  </w:style>
  <w:style w:type="paragraph" w:customStyle="1" w:styleId="afzendgegevens">
    <w:name w:val="afzendgegevens"/>
    <w:basedOn w:val="broodtekst"/>
    <w:rsid w:val="0099588C"/>
    <w:pPr>
      <w:spacing w:line="240" w:lineRule="atLeast"/>
    </w:pPr>
    <w:rPr>
      <w:rFonts w:ascii="Arial" w:hAnsi="Arial"/>
      <w:sz w:val="14"/>
    </w:rPr>
  </w:style>
  <w:style w:type="paragraph" w:customStyle="1" w:styleId="divisienaam">
    <w:name w:val="divisienaam"/>
    <w:basedOn w:val="broodtekst"/>
    <w:rsid w:val="0099588C"/>
    <w:rPr>
      <w:rFonts w:ascii="Arial" w:hAnsi="Arial"/>
      <w:sz w:val="15"/>
    </w:rPr>
  </w:style>
  <w:style w:type="paragraph" w:customStyle="1" w:styleId="commercieleinfo">
    <w:name w:val="commercieleinfo"/>
    <w:basedOn w:val="broodtekst"/>
    <w:rsid w:val="0099588C"/>
    <w:pPr>
      <w:spacing w:line="200" w:lineRule="atLeast"/>
    </w:pPr>
    <w:rPr>
      <w:rFonts w:ascii="Arial" w:hAnsi="Arial"/>
      <w:sz w:val="15"/>
    </w:rPr>
  </w:style>
  <w:style w:type="paragraph" w:customStyle="1" w:styleId="bullet2">
    <w:name w:val="bullet2"/>
    <w:basedOn w:val="broodtekst"/>
    <w:rsid w:val="0099588C"/>
    <w:pPr>
      <w:keepLines/>
      <w:framePr w:wrap="around" w:vAnchor="text" w:hAnchor="text" w:y="1"/>
      <w:tabs>
        <w:tab w:val="num" w:pos="284"/>
      </w:tabs>
      <w:ind w:left="284" w:hanging="284"/>
    </w:pPr>
  </w:style>
  <w:style w:type="paragraph" w:customStyle="1" w:styleId="list-number">
    <w:name w:val="list-number"/>
    <w:basedOn w:val="broodtekst"/>
    <w:uiPriority w:val="8"/>
    <w:qFormat/>
    <w:rsid w:val="0099588C"/>
    <w:pPr>
      <w:keepLines/>
      <w:numPr>
        <w:numId w:val="6"/>
      </w:numPr>
    </w:pPr>
  </w:style>
  <w:style w:type="table" w:styleId="Tabelraster">
    <w:name w:val="Table Grid"/>
    <w:basedOn w:val="Standaardtabel"/>
    <w:uiPriority w:val="59"/>
    <w:rsid w:val="0099588C"/>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able">
    <w:name w:val="intable"/>
    <w:basedOn w:val="broodtekst"/>
    <w:rsid w:val="0099588C"/>
    <w:pPr>
      <w:spacing w:line="14" w:lineRule="exact"/>
    </w:pPr>
    <w:rPr>
      <w:sz w:val="2"/>
    </w:rPr>
  </w:style>
  <w:style w:type="paragraph" w:customStyle="1" w:styleId="titel">
    <w:name w:val="titel"/>
    <w:basedOn w:val="broodtekst"/>
    <w:next w:val="subtitel"/>
    <w:rsid w:val="0099588C"/>
    <w:rPr>
      <w:rFonts w:ascii="Arial" w:hAnsi="Arial"/>
      <w:b/>
      <w:caps/>
      <w:sz w:val="22"/>
    </w:rPr>
  </w:style>
  <w:style w:type="paragraph" w:customStyle="1" w:styleId="subtitel">
    <w:name w:val="subtitel"/>
    <w:basedOn w:val="broodtekst"/>
    <w:rsid w:val="0099588C"/>
    <w:rPr>
      <w:rFonts w:ascii="Arial" w:hAnsi="Arial"/>
      <w:caps/>
    </w:rPr>
  </w:style>
  <w:style w:type="paragraph" w:customStyle="1" w:styleId="inhoud">
    <w:name w:val="inhoud"/>
    <w:basedOn w:val="broodtekst"/>
    <w:next w:val="voorinhoud"/>
    <w:rsid w:val="0099588C"/>
    <w:rPr>
      <w:rFonts w:ascii="Arial" w:hAnsi="Arial"/>
      <w:color w:val="006487"/>
      <w:sz w:val="44"/>
    </w:rPr>
  </w:style>
  <w:style w:type="paragraph" w:customStyle="1" w:styleId="kopblauw">
    <w:name w:val="kopblauw"/>
    <w:basedOn w:val="broodtekst"/>
    <w:next w:val="Standaard"/>
    <w:qFormat/>
    <w:rsid w:val="0099588C"/>
    <w:pPr>
      <w:keepNext/>
      <w:keepLines/>
      <w:pageBreakBefore/>
      <w:spacing w:after="840" w:line="560" w:lineRule="atLeast"/>
      <w:outlineLvl w:val="0"/>
    </w:pPr>
    <w:rPr>
      <w:rFonts w:ascii="Arial" w:hAnsi="Arial"/>
      <w:color w:val="006487"/>
      <w:sz w:val="44"/>
    </w:rPr>
  </w:style>
  <w:style w:type="paragraph" w:customStyle="1" w:styleId="boventitel">
    <w:name w:val="boventitel"/>
    <w:basedOn w:val="broodtekst"/>
    <w:rsid w:val="0099588C"/>
    <w:pPr>
      <w:spacing w:line="240" w:lineRule="auto"/>
      <w:ind w:right="74"/>
      <w:jc w:val="right"/>
    </w:pPr>
    <w:rPr>
      <w:rFonts w:ascii="Arial Narrow" w:hAnsi="Arial Narrow"/>
      <w:color w:val="006487"/>
      <w:sz w:val="12"/>
    </w:rPr>
  </w:style>
  <w:style w:type="paragraph" w:customStyle="1" w:styleId="kenmerk">
    <w:name w:val="kenmerk"/>
    <w:basedOn w:val="broodtekst"/>
    <w:rsid w:val="0099588C"/>
    <w:pPr>
      <w:keepLines/>
      <w:spacing w:before="164"/>
      <w:ind w:left="57"/>
    </w:pPr>
    <w:rPr>
      <w:rFonts w:ascii="Arial Narrow" w:hAnsi="Arial Narrow"/>
      <w:color w:val="BE8314"/>
      <w:position w:val="4"/>
      <w:sz w:val="12"/>
    </w:rPr>
  </w:style>
  <w:style w:type="paragraph" w:customStyle="1" w:styleId="bedrijfsnaam">
    <w:name w:val="bedrijfsnaam"/>
    <w:basedOn w:val="broodtekst"/>
    <w:rsid w:val="0099588C"/>
    <w:pPr>
      <w:spacing w:before="164"/>
      <w:ind w:right="57"/>
      <w:jc w:val="right"/>
    </w:pPr>
    <w:rPr>
      <w:rFonts w:ascii="Arial" w:hAnsi="Arial"/>
      <w:b/>
      <w:color w:val="006487"/>
      <w:position w:val="4"/>
      <w:sz w:val="12"/>
    </w:rPr>
  </w:style>
  <w:style w:type="paragraph" w:customStyle="1" w:styleId="paginanummering">
    <w:name w:val="paginanummering"/>
    <w:basedOn w:val="broodtekst"/>
    <w:rsid w:val="0099588C"/>
    <w:pPr>
      <w:ind w:left="57"/>
    </w:pPr>
    <w:rPr>
      <w:rFonts w:ascii="Arial" w:hAnsi="Arial"/>
      <w:b/>
      <w:color w:val="006487"/>
    </w:rPr>
  </w:style>
  <w:style w:type="paragraph" w:customStyle="1" w:styleId="bijlage-woord">
    <w:name w:val="bijlage-woord"/>
    <w:basedOn w:val="broodtekst"/>
    <w:rsid w:val="0099588C"/>
    <w:pPr>
      <w:pageBreakBefore/>
      <w:spacing w:before="368"/>
      <w:ind w:left="1134"/>
    </w:pPr>
    <w:rPr>
      <w:rFonts w:ascii="Arial" w:hAnsi="Arial"/>
      <w:caps/>
      <w:color w:val="BE8314"/>
      <w:sz w:val="28"/>
    </w:rPr>
  </w:style>
  <w:style w:type="paragraph" w:customStyle="1" w:styleId="nakopblauw">
    <w:name w:val="nakopblauw"/>
    <w:basedOn w:val="broodtekst"/>
    <w:rsid w:val="0099588C"/>
    <w:pPr>
      <w:spacing w:after="440" w:line="14" w:lineRule="exact"/>
    </w:pPr>
    <w:rPr>
      <w:sz w:val="2"/>
    </w:rPr>
  </w:style>
  <w:style w:type="paragraph" w:customStyle="1" w:styleId="kop2">
    <w:name w:val="kop2"/>
    <w:basedOn w:val="Kop1"/>
    <w:next w:val="broodtekst"/>
    <w:rsid w:val="0099588C"/>
    <w:pPr>
      <w:pageBreakBefore w:val="0"/>
      <w:numPr>
        <w:ilvl w:val="1"/>
      </w:numPr>
      <w:tabs>
        <w:tab w:val="clear" w:pos="2625"/>
        <w:tab w:val="left" w:pos="1134"/>
      </w:tabs>
      <w:spacing w:before="390" w:after="160"/>
      <w:ind w:left="1134" w:hanging="1134"/>
      <w:contextualSpacing/>
      <w:outlineLvl w:val="1"/>
    </w:pPr>
    <w:rPr>
      <w:b/>
      <w:caps/>
      <w:sz w:val="18"/>
      <w:u w:color="BE8314"/>
    </w:rPr>
  </w:style>
  <w:style w:type="paragraph" w:customStyle="1" w:styleId="kop3">
    <w:name w:val="kop3"/>
    <w:basedOn w:val="kop2"/>
    <w:next w:val="broodtekst"/>
    <w:rsid w:val="0099588C"/>
    <w:pPr>
      <w:numPr>
        <w:ilvl w:val="2"/>
      </w:numPr>
      <w:spacing w:before="240"/>
      <w:ind w:left="1134" w:hanging="1134"/>
      <w:outlineLvl w:val="2"/>
    </w:pPr>
    <w:rPr>
      <w:b w:val="0"/>
    </w:rPr>
  </w:style>
  <w:style w:type="paragraph" w:customStyle="1" w:styleId="tussenkopje">
    <w:name w:val="tussenkopje"/>
    <w:basedOn w:val="broodtekst"/>
    <w:next w:val="Standaard"/>
    <w:uiPriority w:val="10"/>
    <w:qFormat/>
    <w:rsid w:val="0099588C"/>
    <w:pPr>
      <w:keepNext/>
      <w:keepLines/>
    </w:pPr>
    <w:rPr>
      <w:b/>
      <w:i/>
    </w:rPr>
  </w:style>
  <w:style w:type="paragraph" w:customStyle="1" w:styleId="subtussenkop">
    <w:name w:val="subtussenkop"/>
    <w:basedOn w:val="broodtekst"/>
    <w:next w:val="Standaard"/>
    <w:uiPriority w:val="11"/>
    <w:qFormat/>
    <w:rsid w:val="0099588C"/>
    <w:pPr>
      <w:keepNext/>
      <w:keepLines/>
    </w:pPr>
    <w:rPr>
      <w:i/>
    </w:rPr>
  </w:style>
  <w:style w:type="paragraph" w:customStyle="1" w:styleId="tabelkop">
    <w:name w:val="tabelkop"/>
    <w:basedOn w:val="broodtekst"/>
    <w:rsid w:val="0099588C"/>
    <w:pPr>
      <w:spacing w:before="40" w:after="40" w:line="200" w:lineRule="atLeast"/>
    </w:pPr>
    <w:rPr>
      <w:rFonts w:ascii="Arial" w:hAnsi="Arial"/>
      <w:b/>
      <w:color w:val="FFFFFF"/>
      <w:sz w:val="16"/>
    </w:rPr>
  </w:style>
  <w:style w:type="paragraph" w:customStyle="1" w:styleId="tabeltekst">
    <w:name w:val="tabeltekst"/>
    <w:basedOn w:val="broodtekst"/>
    <w:rsid w:val="0099588C"/>
    <w:pPr>
      <w:spacing w:before="40" w:after="40" w:line="200" w:lineRule="atLeast"/>
    </w:pPr>
    <w:rPr>
      <w:rFonts w:ascii="Arial" w:hAnsi="Arial"/>
      <w:sz w:val="16"/>
    </w:rPr>
  </w:style>
  <w:style w:type="paragraph" w:customStyle="1" w:styleId="sidetekst">
    <w:name w:val="sidetekst"/>
    <w:basedOn w:val="broodtekst"/>
    <w:rsid w:val="0099588C"/>
    <w:rPr>
      <w:rFonts w:ascii="Arial" w:hAnsi="Arial"/>
      <w:color w:val="006487"/>
      <w:sz w:val="16"/>
    </w:rPr>
  </w:style>
  <w:style w:type="paragraph" w:customStyle="1" w:styleId="sidetekst-kopje">
    <w:name w:val="sidetekst-kopje"/>
    <w:basedOn w:val="broodtekst"/>
    <w:next w:val="sidetekst"/>
    <w:rsid w:val="0099588C"/>
    <w:rPr>
      <w:rFonts w:ascii="Arial" w:hAnsi="Arial"/>
      <w:b/>
      <w:color w:val="006487"/>
      <w:sz w:val="16"/>
    </w:rPr>
  </w:style>
  <w:style w:type="paragraph" w:customStyle="1" w:styleId="aandachtstekst">
    <w:name w:val="aandachtstekst"/>
    <w:basedOn w:val="broodtekst"/>
    <w:uiPriority w:val="9"/>
    <w:qFormat/>
    <w:rsid w:val="0099588C"/>
    <w:pPr>
      <w:pBdr>
        <w:left w:val="single" w:sz="4" w:space="5" w:color="006487"/>
      </w:pBdr>
      <w:ind w:left="113"/>
    </w:pPr>
    <w:rPr>
      <w:rFonts w:ascii="Arial" w:hAnsi="Arial"/>
      <w:color w:val="006487"/>
      <w:sz w:val="16"/>
    </w:rPr>
  </w:style>
  <w:style w:type="paragraph" w:styleId="Inhopg1">
    <w:name w:val="toc 1"/>
    <w:basedOn w:val="Standaard"/>
    <w:next w:val="Standaard"/>
    <w:autoRedefine/>
    <w:uiPriority w:val="39"/>
    <w:rsid w:val="0099588C"/>
    <w:pPr>
      <w:tabs>
        <w:tab w:val="right" w:leader="dot" w:pos="8505"/>
      </w:tabs>
      <w:spacing w:before="280"/>
      <w:ind w:left="284" w:right="170" w:hanging="284"/>
    </w:pPr>
    <w:rPr>
      <w:b/>
    </w:rPr>
  </w:style>
  <w:style w:type="paragraph" w:styleId="Inhopg2">
    <w:name w:val="toc 2"/>
    <w:basedOn w:val="Inhopg1"/>
    <w:next w:val="Standaard"/>
    <w:autoRedefine/>
    <w:uiPriority w:val="39"/>
    <w:rsid w:val="0099588C"/>
    <w:pPr>
      <w:tabs>
        <w:tab w:val="left" w:pos="794"/>
      </w:tabs>
      <w:spacing w:before="0"/>
      <w:ind w:left="794" w:hanging="510"/>
    </w:pPr>
    <w:rPr>
      <w:b w:val="0"/>
    </w:rPr>
  </w:style>
  <w:style w:type="paragraph" w:styleId="Inhopg3">
    <w:name w:val="toc 3"/>
    <w:basedOn w:val="Inhopg2"/>
    <w:next w:val="Standaard"/>
    <w:autoRedefine/>
    <w:uiPriority w:val="39"/>
    <w:rsid w:val="0099588C"/>
    <w:pPr>
      <w:tabs>
        <w:tab w:val="clear" w:pos="794"/>
        <w:tab w:val="left" w:pos="1701"/>
      </w:tabs>
      <w:ind w:left="805" w:firstLine="0"/>
    </w:pPr>
  </w:style>
  <w:style w:type="character" w:styleId="Hyperlink">
    <w:name w:val="Hyperlink"/>
    <w:uiPriority w:val="99"/>
    <w:rsid w:val="0099588C"/>
    <w:rPr>
      <w:color w:val="0000FF"/>
      <w:u w:val="single"/>
    </w:rPr>
  </w:style>
  <w:style w:type="paragraph" w:customStyle="1" w:styleId="bijlage">
    <w:name w:val="bijlage"/>
    <w:basedOn w:val="broodtekst"/>
    <w:next w:val="Standaard"/>
    <w:uiPriority w:val="12"/>
    <w:qFormat/>
    <w:rsid w:val="0099588C"/>
    <w:pPr>
      <w:keepNext/>
      <w:keepLines/>
      <w:pageBreakBefore/>
      <w:numPr>
        <w:numId w:val="7"/>
      </w:numPr>
      <w:tabs>
        <w:tab w:val="left" w:pos="2835"/>
      </w:tabs>
      <w:spacing w:after="240" w:line="252" w:lineRule="auto"/>
      <w:ind w:left="2835" w:hanging="2835"/>
      <w:contextualSpacing/>
      <w:outlineLvl w:val="0"/>
    </w:pPr>
    <w:rPr>
      <w:rFonts w:ascii="Arial" w:hAnsi="Arial"/>
      <w:color w:val="006487"/>
      <w:sz w:val="44"/>
    </w:rPr>
  </w:style>
  <w:style w:type="paragraph" w:customStyle="1" w:styleId="bijschrift">
    <w:name w:val="bijschrift"/>
    <w:basedOn w:val="broodtekst"/>
    <w:rsid w:val="0099588C"/>
    <w:rPr>
      <w:rFonts w:ascii="Arial" w:hAnsi="Arial"/>
      <w:color w:val="006487"/>
      <w:sz w:val="16"/>
    </w:rPr>
  </w:style>
  <w:style w:type="paragraph" w:customStyle="1" w:styleId="bijschrift-kopje">
    <w:name w:val="bijschrift-kopje"/>
    <w:basedOn w:val="broodtekst"/>
    <w:next w:val="bijschrift"/>
    <w:rsid w:val="0099588C"/>
    <w:pPr>
      <w:pBdr>
        <w:bottom w:val="single" w:sz="4" w:space="1" w:color="BE8314"/>
      </w:pBdr>
    </w:pPr>
    <w:rPr>
      <w:rFonts w:ascii="Arial" w:hAnsi="Arial"/>
      <w:b/>
      <w:color w:val="006487"/>
      <w:sz w:val="16"/>
    </w:rPr>
  </w:style>
  <w:style w:type="paragraph" w:customStyle="1" w:styleId="colofon">
    <w:name w:val="colofon"/>
    <w:basedOn w:val="colofon-titel"/>
    <w:rsid w:val="0099588C"/>
    <w:pPr>
      <w:numPr>
        <w:numId w:val="0"/>
      </w:numPr>
    </w:pPr>
  </w:style>
  <w:style w:type="paragraph" w:customStyle="1" w:styleId="colofon-kopje">
    <w:name w:val="colofon-kopje"/>
    <w:basedOn w:val="broodtekst"/>
    <w:next w:val="broodtekst"/>
    <w:rsid w:val="0099588C"/>
    <w:pPr>
      <w:spacing w:before="140" w:after="140"/>
    </w:pPr>
    <w:rPr>
      <w:rFonts w:ascii="Arial" w:hAnsi="Arial"/>
      <w:b/>
      <w:caps/>
      <w:u w:val="single" w:color="BE8314"/>
    </w:rPr>
  </w:style>
  <w:style w:type="paragraph" w:customStyle="1" w:styleId="colofon-subtitel">
    <w:name w:val="colofon-subtitel"/>
    <w:basedOn w:val="broodtekst"/>
    <w:next w:val="broodtekst"/>
    <w:rsid w:val="0099588C"/>
    <w:rPr>
      <w:rFonts w:ascii="Arial" w:hAnsi="Arial"/>
      <w:color w:val="006487"/>
      <w:sz w:val="28"/>
    </w:rPr>
  </w:style>
  <w:style w:type="paragraph" w:customStyle="1" w:styleId="colofon-titel">
    <w:name w:val="colofon-titel"/>
    <w:basedOn w:val="broodtekst"/>
    <w:next w:val="broodtekst"/>
    <w:rsid w:val="0099588C"/>
    <w:pPr>
      <w:numPr>
        <w:numId w:val="8"/>
      </w:numPr>
      <w:tabs>
        <w:tab w:val="left" w:pos="2268"/>
      </w:tabs>
      <w:spacing w:after="480"/>
      <w:ind w:left="2268" w:hanging="2268"/>
      <w:contextualSpacing/>
    </w:pPr>
    <w:rPr>
      <w:rFonts w:ascii="Arial" w:hAnsi="Arial"/>
      <w:caps/>
      <w:color w:val="006487"/>
      <w:sz w:val="30"/>
    </w:rPr>
  </w:style>
  <w:style w:type="paragraph" w:customStyle="1" w:styleId="copyright">
    <w:name w:val="copyright"/>
    <w:basedOn w:val="broodtekst"/>
    <w:rsid w:val="0099588C"/>
    <w:pPr>
      <w:spacing w:line="200" w:lineRule="atLeast"/>
    </w:pPr>
    <w:rPr>
      <w:rFonts w:ascii="Arial" w:hAnsi="Arial"/>
      <w:sz w:val="12"/>
    </w:rPr>
  </w:style>
  <w:style w:type="paragraph" w:customStyle="1" w:styleId="hoofdstuk">
    <w:name w:val="hoofdstuk"/>
    <w:basedOn w:val="broodtekst"/>
    <w:next w:val="broodtekst"/>
    <w:rsid w:val="0099588C"/>
    <w:rPr>
      <w:rFonts w:ascii="Arial" w:hAnsi="Arial"/>
      <w:color w:val="BE8314"/>
      <w:sz w:val="24"/>
    </w:rPr>
  </w:style>
  <w:style w:type="paragraph" w:customStyle="1" w:styleId="voorinhoud">
    <w:name w:val="voorinhoud"/>
    <w:basedOn w:val="broodtekst"/>
    <w:rsid w:val="0099588C"/>
    <w:pPr>
      <w:spacing w:line="446" w:lineRule="exact"/>
    </w:pPr>
  </w:style>
  <w:style w:type="paragraph" w:styleId="Inhopg4">
    <w:name w:val="toc 4"/>
    <w:basedOn w:val="Inhopg3"/>
    <w:next w:val="Standaard"/>
    <w:autoRedefine/>
    <w:uiPriority w:val="39"/>
    <w:rsid w:val="0099588C"/>
    <w:pPr>
      <w:tabs>
        <w:tab w:val="clear" w:pos="1701"/>
        <w:tab w:val="left" w:pos="2835"/>
      </w:tabs>
      <w:ind w:left="1701"/>
    </w:pPr>
  </w:style>
  <w:style w:type="paragraph" w:styleId="Inhopg7">
    <w:name w:val="toc 7"/>
    <w:basedOn w:val="Inhopg6"/>
    <w:next w:val="Standaard"/>
    <w:autoRedefine/>
    <w:uiPriority w:val="39"/>
    <w:rsid w:val="0099588C"/>
    <w:pPr>
      <w:tabs>
        <w:tab w:val="clear" w:pos="8495"/>
        <w:tab w:val="right" w:leader="dot" w:pos="8505"/>
      </w:tabs>
      <w:spacing w:before="0"/>
    </w:pPr>
    <w:rPr>
      <w:b w:val="0"/>
    </w:rPr>
  </w:style>
  <w:style w:type="paragraph" w:styleId="Inhopg5">
    <w:name w:val="toc 5"/>
    <w:basedOn w:val="Standaard"/>
    <w:next w:val="Standaard"/>
    <w:autoRedefine/>
    <w:uiPriority w:val="39"/>
    <w:rsid w:val="0099588C"/>
    <w:pPr>
      <w:tabs>
        <w:tab w:val="right" w:leader="dot" w:pos="8505"/>
      </w:tabs>
      <w:spacing w:before="280"/>
    </w:pPr>
    <w:rPr>
      <w:b/>
    </w:rPr>
  </w:style>
  <w:style w:type="paragraph" w:styleId="Inhopg6">
    <w:name w:val="toc 6"/>
    <w:basedOn w:val="Standaard"/>
    <w:next w:val="Standaard"/>
    <w:autoRedefine/>
    <w:uiPriority w:val="39"/>
    <w:rsid w:val="0099588C"/>
    <w:pPr>
      <w:tabs>
        <w:tab w:val="left" w:pos="1315"/>
        <w:tab w:val="right" w:leader="dot" w:pos="8495"/>
      </w:tabs>
      <w:spacing w:before="280"/>
    </w:pPr>
    <w:rPr>
      <w:b/>
    </w:rPr>
  </w:style>
  <w:style w:type="paragraph" w:styleId="Inhopg8">
    <w:name w:val="toc 8"/>
    <w:basedOn w:val="Inhopg6"/>
    <w:next w:val="Standaard"/>
    <w:autoRedefine/>
    <w:uiPriority w:val="39"/>
    <w:rsid w:val="0099588C"/>
    <w:pPr>
      <w:keepLines/>
      <w:tabs>
        <w:tab w:val="clear" w:pos="8495"/>
        <w:tab w:val="right" w:leader="dot" w:pos="8505"/>
      </w:tabs>
      <w:spacing w:before="240"/>
      <w:ind w:left="1418" w:hanging="1418"/>
      <w:contextualSpacing/>
    </w:pPr>
  </w:style>
  <w:style w:type="paragraph" w:styleId="Inhopg9">
    <w:name w:val="toc 9"/>
    <w:basedOn w:val="Inhopg6"/>
    <w:next w:val="Standaard"/>
    <w:autoRedefine/>
    <w:uiPriority w:val="39"/>
    <w:rsid w:val="0099588C"/>
    <w:pPr>
      <w:tabs>
        <w:tab w:val="clear" w:pos="1315"/>
        <w:tab w:val="clear" w:pos="8495"/>
        <w:tab w:val="right" w:leader="dot" w:pos="8505"/>
      </w:tabs>
    </w:pPr>
  </w:style>
  <w:style w:type="paragraph" w:styleId="Bijschrift0">
    <w:name w:val="caption"/>
    <w:basedOn w:val="Standaard"/>
    <w:next w:val="Standaard"/>
    <w:rsid w:val="0099588C"/>
    <w:pPr>
      <w:spacing w:before="100" w:after="160"/>
      <w:contextualSpacing/>
    </w:pPr>
    <w:rPr>
      <w:bCs/>
      <w:color w:val="006487"/>
      <w:sz w:val="16"/>
      <w:szCs w:val="20"/>
    </w:rPr>
  </w:style>
  <w:style w:type="paragraph" w:customStyle="1" w:styleId="Kop1">
    <w:name w:val="Kop1"/>
    <w:basedOn w:val="broodtekst"/>
    <w:next w:val="broodtekst"/>
    <w:link w:val="Kop1CharChar"/>
    <w:rsid w:val="0099588C"/>
    <w:pPr>
      <w:keepNext/>
      <w:keepLines/>
      <w:pageBreakBefore/>
      <w:numPr>
        <w:numId w:val="1"/>
      </w:numPr>
      <w:tabs>
        <w:tab w:val="left" w:pos="2625"/>
      </w:tabs>
      <w:spacing w:after="840" w:line="560" w:lineRule="atLeast"/>
      <w:ind w:left="1701" w:hanging="1701"/>
      <w:outlineLvl w:val="0"/>
    </w:pPr>
    <w:rPr>
      <w:rFonts w:ascii="Arial" w:hAnsi="Arial"/>
      <w:color w:val="006487"/>
      <w:kern w:val="32"/>
      <w:sz w:val="44"/>
    </w:rPr>
  </w:style>
  <w:style w:type="character" w:customStyle="1" w:styleId="broodtekstChar">
    <w:name w:val="broodtekst Char"/>
    <w:link w:val="broodtekst"/>
    <w:rsid w:val="0099588C"/>
    <w:rPr>
      <w:rFonts w:ascii="Palatino Linotype" w:hAnsi="Palatino Linotype"/>
      <w:sz w:val="18"/>
      <w:szCs w:val="24"/>
      <w:lang w:eastAsia="en-US"/>
    </w:rPr>
  </w:style>
  <w:style w:type="character" w:customStyle="1" w:styleId="Kop1CharChar">
    <w:name w:val="Kop1 Char Char"/>
    <w:link w:val="Kop1"/>
    <w:rsid w:val="0099588C"/>
    <w:rPr>
      <w:rFonts w:ascii="Arial" w:hAnsi="Arial"/>
      <w:color w:val="006487"/>
      <w:kern w:val="32"/>
      <w:sz w:val="44"/>
      <w:szCs w:val="24"/>
      <w:lang w:eastAsia="en-US"/>
    </w:rPr>
  </w:style>
  <w:style w:type="paragraph" w:customStyle="1" w:styleId="bijschrift-kopje-foto">
    <w:name w:val="bijschrift-kopje-foto"/>
    <w:basedOn w:val="bijschrift-kopje"/>
    <w:rsid w:val="0099588C"/>
    <w:pPr>
      <w:tabs>
        <w:tab w:val="num" w:pos="0"/>
      </w:tabs>
    </w:pPr>
  </w:style>
  <w:style w:type="paragraph" w:customStyle="1" w:styleId="bijschrift-kopje-tabel">
    <w:name w:val="bijschrift-kopje-tabel"/>
    <w:basedOn w:val="bijschrift-kopje"/>
    <w:rsid w:val="0099588C"/>
    <w:pPr>
      <w:tabs>
        <w:tab w:val="num" w:pos="0"/>
      </w:tabs>
    </w:pPr>
  </w:style>
  <w:style w:type="paragraph" w:customStyle="1" w:styleId="Testhoofdstuk1">
    <w:name w:val="Testhoofdstuk1"/>
    <w:basedOn w:val="broodtekst"/>
    <w:next w:val="broodtekst"/>
    <w:rsid w:val="0099588C"/>
    <w:pPr>
      <w:pageBreakBefore/>
      <w:framePr w:wrap="notBeside" w:vAnchor="page" w:hAnchor="margin" w:y="1566"/>
      <w:tabs>
        <w:tab w:val="num" w:pos="0"/>
        <w:tab w:val="left" w:pos="2625"/>
      </w:tabs>
      <w:spacing w:after="840" w:line="560" w:lineRule="atLeast"/>
      <w:ind w:firstLine="1576"/>
    </w:pPr>
    <w:rPr>
      <w:rFonts w:ascii="Arial" w:hAnsi="Arial"/>
      <w:color w:val="006487"/>
      <w:sz w:val="44"/>
    </w:rPr>
  </w:style>
  <w:style w:type="numbering" w:customStyle="1" w:styleId="listnumber">
    <w:name w:val="listnumber"/>
    <w:basedOn w:val="Geenlijst"/>
    <w:rsid w:val="0099588C"/>
    <w:pPr>
      <w:numPr>
        <w:numId w:val="2"/>
      </w:numPr>
    </w:pPr>
  </w:style>
  <w:style w:type="paragraph" w:customStyle="1" w:styleId="aandachtstekstkop">
    <w:name w:val="aandachtstekstkop"/>
    <w:basedOn w:val="aandachtstekst"/>
    <w:next w:val="aandachtstekst"/>
    <w:rsid w:val="0099588C"/>
    <w:rPr>
      <w:b/>
      <w:caps/>
    </w:rPr>
  </w:style>
  <w:style w:type="paragraph" w:styleId="Ballontekst">
    <w:name w:val="Balloon Text"/>
    <w:basedOn w:val="Standaard"/>
    <w:link w:val="BallontekstChar"/>
    <w:uiPriority w:val="99"/>
    <w:rsid w:val="0099588C"/>
    <w:rPr>
      <w:rFonts w:ascii="Tahoma" w:hAnsi="Tahoma" w:cs="Tahoma"/>
      <w:sz w:val="16"/>
      <w:szCs w:val="16"/>
    </w:rPr>
  </w:style>
  <w:style w:type="paragraph" w:styleId="Bronvermelding">
    <w:name w:val="table of authorities"/>
    <w:basedOn w:val="Standaard"/>
    <w:next w:val="Standaard"/>
    <w:rsid w:val="0099588C"/>
    <w:pPr>
      <w:numPr>
        <w:numId w:val="5"/>
      </w:numPr>
      <w:ind w:left="284" w:hanging="284"/>
    </w:pPr>
  </w:style>
  <w:style w:type="paragraph" w:styleId="Documentstructuur">
    <w:name w:val="Document Map"/>
    <w:basedOn w:val="Standaard"/>
    <w:rsid w:val="0099588C"/>
    <w:pPr>
      <w:shd w:val="clear" w:color="auto" w:fill="000080"/>
    </w:pPr>
    <w:rPr>
      <w:rFonts w:ascii="Tahoma" w:hAnsi="Tahoma" w:cs="Tahoma"/>
      <w:szCs w:val="20"/>
    </w:rPr>
  </w:style>
  <w:style w:type="character" w:styleId="Eindnootmarkering">
    <w:name w:val="endnote reference"/>
    <w:rsid w:val="0099588C"/>
    <w:rPr>
      <w:vertAlign w:val="superscript"/>
    </w:rPr>
  </w:style>
  <w:style w:type="paragraph" w:styleId="Eindnoottekst">
    <w:name w:val="endnote text"/>
    <w:basedOn w:val="Standaard"/>
    <w:rsid w:val="0099588C"/>
    <w:rPr>
      <w:szCs w:val="20"/>
    </w:rPr>
  </w:style>
  <w:style w:type="paragraph" w:styleId="Index1">
    <w:name w:val="index 1"/>
    <w:basedOn w:val="Standaard"/>
    <w:next w:val="Standaard"/>
    <w:autoRedefine/>
    <w:rsid w:val="0099588C"/>
    <w:pPr>
      <w:ind w:left="200" w:hanging="200"/>
    </w:pPr>
  </w:style>
  <w:style w:type="paragraph" w:styleId="Index2">
    <w:name w:val="index 2"/>
    <w:basedOn w:val="Standaard"/>
    <w:next w:val="Standaard"/>
    <w:autoRedefine/>
    <w:rsid w:val="0099588C"/>
    <w:pPr>
      <w:ind w:left="400" w:hanging="200"/>
    </w:pPr>
  </w:style>
  <w:style w:type="paragraph" w:styleId="Index3">
    <w:name w:val="index 3"/>
    <w:basedOn w:val="Standaard"/>
    <w:next w:val="Standaard"/>
    <w:autoRedefine/>
    <w:rsid w:val="0099588C"/>
    <w:pPr>
      <w:ind w:left="600" w:hanging="200"/>
    </w:pPr>
  </w:style>
  <w:style w:type="paragraph" w:styleId="Index4">
    <w:name w:val="index 4"/>
    <w:basedOn w:val="Standaard"/>
    <w:next w:val="Standaard"/>
    <w:autoRedefine/>
    <w:rsid w:val="0099588C"/>
    <w:pPr>
      <w:ind w:left="800" w:hanging="200"/>
    </w:pPr>
  </w:style>
  <w:style w:type="paragraph" w:styleId="Index5">
    <w:name w:val="index 5"/>
    <w:basedOn w:val="Standaard"/>
    <w:next w:val="Standaard"/>
    <w:autoRedefine/>
    <w:rsid w:val="0099588C"/>
    <w:pPr>
      <w:ind w:left="1000" w:hanging="200"/>
    </w:pPr>
  </w:style>
  <w:style w:type="paragraph" w:styleId="Index6">
    <w:name w:val="index 6"/>
    <w:basedOn w:val="Standaard"/>
    <w:next w:val="Standaard"/>
    <w:autoRedefine/>
    <w:rsid w:val="0099588C"/>
    <w:pPr>
      <w:ind w:left="1200" w:hanging="200"/>
    </w:pPr>
  </w:style>
  <w:style w:type="paragraph" w:styleId="Index7">
    <w:name w:val="index 7"/>
    <w:basedOn w:val="Standaard"/>
    <w:next w:val="Standaard"/>
    <w:autoRedefine/>
    <w:rsid w:val="0099588C"/>
    <w:pPr>
      <w:ind w:left="1400" w:hanging="200"/>
    </w:pPr>
  </w:style>
  <w:style w:type="paragraph" w:styleId="Index8">
    <w:name w:val="index 8"/>
    <w:basedOn w:val="Standaard"/>
    <w:next w:val="Standaard"/>
    <w:autoRedefine/>
    <w:rsid w:val="0099588C"/>
    <w:pPr>
      <w:ind w:left="1600" w:hanging="200"/>
    </w:pPr>
  </w:style>
  <w:style w:type="paragraph" w:styleId="Index9">
    <w:name w:val="index 9"/>
    <w:basedOn w:val="Standaard"/>
    <w:next w:val="Standaard"/>
    <w:autoRedefine/>
    <w:rsid w:val="0099588C"/>
    <w:pPr>
      <w:ind w:left="1800" w:hanging="200"/>
    </w:pPr>
  </w:style>
  <w:style w:type="paragraph" w:styleId="Indexkop">
    <w:name w:val="index heading"/>
    <w:basedOn w:val="Standaard"/>
    <w:next w:val="Index1"/>
    <w:rsid w:val="0099588C"/>
    <w:rPr>
      <w:rFonts w:ascii="Arial" w:hAnsi="Arial" w:cs="Arial"/>
      <w:b/>
      <w:bCs/>
    </w:rPr>
  </w:style>
  <w:style w:type="paragraph" w:styleId="Kopbronvermelding">
    <w:name w:val="toa heading"/>
    <w:basedOn w:val="Standaard"/>
    <w:next w:val="Standaard"/>
    <w:rsid w:val="0099588C"/>
    <w:pPr>
      <w:spacing w:before="120"/>
    </w:pPr>
    <w:rPr>
      <w:rFonts w:ascii="Arial" w:hAnsi="Arial" w:cs="Arial"/>
      <w:b/>
      <w:bCs/>
      <w:sz w:val="24"/>
    </w:rPr>
  </w:style>
  <w:style w:type="paragraph" w:styleId="Lijstmetafbeeldingen">
    <w:name w:val="table of figures"/>
    <w:basedOn w:val="Standaard"/>
    <w:next w:val="Standaard"/>
    <w:uiPriority w:val="99"/>
    <w:rsid w:val="0099588C"/>
    <w:pPr>
      <w:numPr>
        <w:numId w:val="4"/>
      </w:numPr>
      <w:tabs>
        <w:tab w:val="clear" w:pos="0"/>
      </w:tabs>
    </w:pPr>
  </w:style>
  <w:style w:type="paragraph" w:styleId="Macrotekst">
    <w:name w:val="macro"/>
    <w:rsid w:val="0099588C"/>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eastAsia="en-US"/>
    </w:rPr>
  </w:style>
  <w:style w:type="paragraph" w:styleId="Tekstopmerking">
    <w:name w:val="annotation text"/>
    <w:basedOn w:val="Standaard"/>
    <w:link w:val="TekstopmerkingChar"/>
    <w:rsid w:val="0099588C"/>
    <w:rPr>
      <w:szCs w:val="20"/>
    </w:rPr>
  </w:style>
  <w:style w:type="paragraph" w:styleId="Onderwerpvanopmerking">
    <w:name w:val="annotation subject"/>
    <w:basedOn w:val="Tekstopmerking"/>
    <w:next w:val="Tekstopmerking"/>
    <w:link w:val="OnderwerpvanopmerkingChar"/>
    <w:uiPriority w:val="99"/>
    <w:rsid w:val="0099588C"/>
    <w:rPr>
      <w:b/>
      <w:bCs/>
    </w:rPr>
  </w:style>
  <w:style w:type="character" w:styleId="Verwijzingopmerking">
    <w:name w:val="annotation reference"/>
    <w:rsid w:val="0099588C"/>
    <w:rPr>
      <w:sz w:val="16"/>
      <w:szCs w:val="16"/>
    </w:rPr>
  </w:style>
  <w:style w:type="character" w:styleId="Voetnootmarkering">
    <w:name w:val="footnote reference"/>
    <w:uiPriority w:val="99"/>
    <w:rsid w:val="0099588C"/>
    <w:rPr>
      <w:vertAlign w:val="superscript"/>
    </w:rPr>
  </w:style>
  <w:style w:type="paragraph" w:styleId="Voetnoottekst">
    <w:name w:val="footnote text"/>
    <w:basedOn w:val="Standaard"/>
    <w:link w:val="VoetnoottekstChar"/>
    <w:uiPriority w:val="99"/>
    <w:rsid w:val="0099588C"/>
    <w:rPr>
      <w:sz w:val="16"/>
      <w:szCs w:val="20"/>
    </w:rPr>
  </w:style>
  <w:style w:type="paragraph" w:customStyle="1" w:styleId="bijschrift-kop">
    <w:name w:val="bijschrift-kop"/>
    <w:basedOn w:val="bijschrift"/>
    <w:rsid w:val="0099588C"/>
    <w:rPr>
      <w:b/>
    </w:rPr>
  </w:style>
  <w:style w:type="character" w:customStyle="1" w:styleId="bijschrifthidden">
    <w:name w:val="bijschrifthidden"/>
    <w:rsid w:val="0099588C"/>
    <w:rPr>
      <w:vanish/>
    </w:rPr>
  </w:style>
  <w:style w:type="paragraph" w:customStyle="1" w:styleId="tockopje">
    <w:name w:val="tockopje"/>
    <w:basedOn w:val="broodtekst"/>
    <w:next w:val="Inhopg1"/>
    <w:rsid w:val="0099588C"/>
    <w:pPr>
      <w:keepNext/>
      <w:keepLines/>
      <w:spacing w:before="280" w:after="280"/>
    </w:pPr>
    <w:rPr>
      <w:rFonts w:ascii="Arial" w:hAnsi="Arial"/>
      <w:b/>
    </w:rPr>
  </w:style>
  <w:style w:type="paragraph" w:customStyle="1" w:styleId="bijschrift-afbeelding">
    <w:name w:val="bijschrift-afbeelding"/>
    <w:basedOn w:val="bijschrift"/>
    <w:rsid w:val="0099588C"/>
  </w:style>
  <w:style w:type="paragraph" w:customStyle="1" w:styleId="bijschrift-figuur">
    <w:name w:val="bijschrift-figuur"/>
    <w:basedOn w:val="bijschrift"/>
    <w:rsid w:val="0099588C"/>
  </w:style>
  <w:style w:type="paragraph" w:customStyle="1" w:styleId="bijschrift-foto">
    <w:name w:val="bijschrift-foto"/>
    <w:basedOn w:val="bijschrift"/>
    <w:rsid w:val="0099588C"/>
  </w:style>
  <w:style w:type="paragraph" w:customStyle="1" w:styleId="bijschrift-tabel">
    <w:name w:val="bijschrift-tabel"/>
    <w:basedOn w:val="bijschrift"/>
    <w:rsid w:val="0099588C"/>
  </w:style>
  <w:style w:type="paragraph" w:customStyle="1" w:styleId="bijschrift-vergelijking">
    <w:name w:val="bijschrift-vergelijking"/>
    <w:basedOn w:val="bijschrift"/>
    <w:rsid w:val="0099588C"/>
  </w:style>
  <w:style w:type="paragraph" w:customStyle="1" w:styleId="extreemklein">
    <w:name w:val="extreemklein"/>
    <w:basedOn w:val="broodtekst"/>
    <w:next w:val="broodtekst"/>
    <w:rsid w:val="0099588C"/>
    <w:pPr>
      <w:spacing w:line="14" w:lineRule="exact"/>
    </w:pPr>
    <w:rPr>
      <w:vanish/>
      <w:sz w:val="2"/>
    </w:rPr>
  </w:style>
  <w:style w:type="paragraph" w:customStyle="1" w:styleId="list-bullet">
    <w:name w:val="list-bullet"/>
    <w:basedOn w:val="broodtekst"/>
    <w:uiPriority w:val="7"/>
    <w:qFormat/>
    <w:rsid w:val="0099588C"/>
    <w:pPr>
      <w:keepLines/>
      <w:numPr>
        <w:numId w:val="3"/>
      </w:numPr>
    </w:pPr>
  </w:style>
  <w:style w:type="paragraph" w:styleId="Lijstopsomteken">
    <w:name w:val="List Bullet"/>
    <w:basedOn w:val="Standaard"/>
    <w:rsid w:val="0099588C"/>
    <w:pPr>
      <w:tabs>
        <w:tab w:val="num" w:pos="360"/>
      </w:tabs>
      <w:ind w:left="360" w:hanging="360"/>
      <w:contextualSpacing/>
    </w:pPr>
  </w:style>
  <w:style w:type="character" w:styleId="Tekstvantijdelijkeaanduiding">
    <w:name w:val="Placeholder Text"/>
    <w:basedOn w:val="Standaardalinea-lettertype"/>
    <w:uiPriority w:val="99"/>
    <w:semiHidden/>
    <w:rsid w:val="0099588C"/>
    <w:rPr>
      <w:color w:val="808080"/>
    </w:rPr>
  </w:style>
  <w:style w:type="paragraph" w:customStyle="1" w:styleId="kop4">
    <w:name w:val="kop4"/>
    <w:basedOn w:val="kop3"/>
    <w:next w:val="broodtekst"/>
    <w:link w:val="kop4Char0"/>
    <w:rsid w:val="0099588C"/>
    <w:pPr>
      <w:numPr>
        <w:ilvl w:val="3"/>
      </w:numPr>
      <w:spacing w:before="0" w:after="0" w:line="480" w:lineRule="auto"/>
      <w:ind w:left="1134" w:hanging="1134"/>
      <w:outlineLvl w:val="3"/>
    </w:pPr>
    <w:rPr>
      <w:i/>
    </w:rPr>
  </w:style>
  <w:style w:type="character" w:customStyle="1" w:styleId="kop4Char0">
    <w:name w:val="kop4 Char"/>
    <w:basedOn w:val="broodtekstChar"/>
    <w:link w:val="kop4"/>
    <w:rsid w:val="0099588C"/>
    <w:rPr>
      <w:rFonts w:ascii="Arial" w:hAnsi="Arial"/>
      <w:i/>
      <w:caps/>
      <w:color w:val="006487"/>
      <w:kern w:val="32"/>
      <w:sz w:val="18"/>
      <w:szCs w:val="24"/>
      <w:u w:color="BE8314"/>
      <w:lang w:eastAsia="en-US"/>
    </w:rPr>
  </w:style>
  <w:style w:type="paragraph" w:customStyle="1" w:styleId="bijlage-sub">
    <w:name w:val="bijlage-sub"/>
    <w:basedOn w:val="bijlage"/>
    <w:next w:val="Standaard"/>
    <w:uiPriority w:val="13"/>
    <w:qFormat/>
    <w:rsid w:val="0099588C"/>
    <w:pPr>
      <w:pageBreakBefore w:val="0"/>
      <w:numPr>
        <w:ilvl w:val="1"/>
      </w:numPr>
      <w:tabs>
        <w:tab w:val="clear" w:pos="1440"/>
      </w:tabs>
      <w:ind w:left="2835" w:hanging="2835"/>
    </w:pPr>
  </w:style>
  <w:style w:type="paragraph" w:customStyle="1" w:styleId="bijlage-woord-sub">
    <w:name w:val="bijlage-woord-sub"/>
    <w:basedOn w:val="bijlage-woord"/>
    <w:next w:val="broodtekst"/>
    <w:rsid w:val="0099588C"/>
    <w:pPr>
      <w:pageBreakBefore w:val="0"/>
    </w:pPr>
  </w:style>
  <w:style w:type="table" w:customStyle="1" w:styleId="tabel2">
    <w:name w:val="tabel2"/>
    <w:basedOn w:val="Standaardtabel"/>
    <w:uiPriority w:val="99"/>
    <w:rsid w:val="0099588C"/>
    <w:tblPr>
      <w:tblStyleRowBandSize w:val="1"/>
      <w:tblStyleColBandSize w:val="1"/>
      <w:tblInd w:w="0" w:type="dxa"/>
      <w:tblCellMar>
        <w:top w:w="0" w:type="dxa"/>
        <w:left w:w="108" w:type="dxa"/>
        <w:bottom w:w="0" w:type="dxa"/>
        <w:right w:w="108" w:type="dxa"/>
      </w:tblCellMar>
    </w:tblPr>
    <w:tcPr>
      <w:shd w:val="clear" w:color="auto" w:fill="E5EFF3"/>
    </w:tcPr>
    <w:tblStylePr w:type="firstRow">
      <w:tblPr/>
      <w:tcPr>
        <w:shd w:val="clear" w:color="auto" w:fill="006487"/>
      </w:tcPr>
    </w:tblStylePr>
    <w:tblStylePr w:type="firstCol">
      <w:tblPr/>
      <w:tcPr>
        <w:shd w:val="clear" w:color="auto" w:fill="BFBFBF" w:themeFill="background1" w:themeFillShade="BF"/>
      </w:tcPr>
    </w:tblStylePr>
    <w:tblStylePr w:type="band1Vert">
      <w:tblPr/>
      <w:tcPr>
        <w:tcBorders>
          <w:top w:val="nil"/>
          <w:left w:val="single" w:sz="24" w:space="0" w:color="FFFFFF" w:themeColor="background1"/>
          <w:bottom w:val="nil"/>
          <w:right w:val="single" w:sz="24" w:space="0" w:color="FFFFFF" w:themeColor="background1"/>
          <w:insideH w:val="nil"/>
          <w:insideV w:val="nil"/>
          <w:tl2br w:val="nil"/>
          <w:tr2bl w:val="nil"/>
        </w:tcBorders>
      </w:tcPr>
    </w:tblStylePr>
    <w:tblStylePr w:type="band2Vert">
      <w:tblPr/>
      <w:tcPr>
        <w:tcBorders>
          <w:top w:val="nil"/>
          <w:left w:val="nil"/>
          <w:bottom w:val="nil"/>
          <w:right w:val="single" w:sz="24" w:space="0" w:color="FFFFFF" w:themeColor="background1"/>
          <w:insideH w:val="nil"/>
          <w:insideV w:val="nil"/>
          <w:tl2br w:val="nil"/>
          <w:tr2bl w:val="nil"/>
        </w:tcBorders>
      </w:tcPr>
    </w:tblStylePr>
  </w:style>
  <w:style w:type="table" w:customStyle="1" w:styleId="tabel1">
    <w:name w:val="tabel1"/>
    <w:basedOn w:val="Standaardtabel"/>
    <w:uiPriority w:val="99"/>
    <w:rsid w:val="0099588C"/>
    <w:pPr>
      <w:keepNext/>
    </w:pPr>
    <w:tblPr>
      <w:tblInd w:w="0" w:type="dxa"/>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CellMar>
        <w:top w:w="0" w:type="dxa"/>
        <w:left w:w="108" w:type="dxa"/>
        <w:bottom w:w="0" w:type="dxa"/>
        <w:right w:w="108" w:type="dxa"/>
      </w:tblCellMar>
    </w:tblPr>
    <w:tcPr>
      <w:shd w:val="clear" w:color="auto" w:fill="E5EFF3"/>
    </w:tcPr>
    <w:tblStylePr w:type="firstRow">
      <w:rPr>
        <w:rFonts w:ascii="Arial" w:hAnsi="Arial"/>
        <w:b/>
        <w:color w:val="FFFFFF" w:themeColor="background1"/>
        <w:sz w:val="16"/>
        <w:u w:val="none"/>
      </w:rPr>
      <w:tblPr/>
      <w:tcPr>
        <w:shd w:val="clear" w:color="auto" w:fill="006487"/>
      </w:tcPr>
    </w:tblStylePr>
  </w:style>
  <w:style w:type="paragraph" w:customStyle="1" w:styleId="Annex">
    <w:name w:val="Annex"/>
    <w:basedOn w:val="bijlage"/>
    <w:next w:val="Standaard"/>
    <w:uiPriority w:val="14"/>
    <w:qFormat/>
    <w:rsid w:val="0099588C"/>
    <w:pPr>
      <w:numPr>
        <w:numId w:val="9"/>
      </w:numPr>
      <w:tabs>
        <w:tab w:val="left" w:pos="2835"/>
      </w:tabs>
      <w:ind w:left="2835" w:hanging="2835"/>
    </w:pPr>
  </w:style>
  <w:style w:type="paragraph" w:styleId="Normaalweb">
    <w:name w:val="Normal (Web)"/>
    <w:basedOn w:val="Standaard"/>
    <w:rsid w:val="0099588C"/>
  </w:style>
  <w:style w:type="character" w:customStyle="1" w:styleId="Kop7Char">
    <w:name w:val="Kop 7 Char"/>
    <w:basedOn w:val="Standaardalinea-lettertype"/>
    <w:link w:val="Kop7"/>
    <w:semiHidden/>
    <w:rsid w:val="0099588C"/>
    <w:rPr>
      <w:rFonts w:asciiTheme="majorHAnsi" w:eastAsiaTheme="majorEastAsia" w:hAnsiTheme="majorHAnsi" w:cstheme="majorBidi"/>
      <w:i/>
      <w:iCs/>
      <w:color w:val="404040" w:themeColor="text1" w:themeTint="BF"/>
      <w:sz w:val="18"/>
      <w:szCs w:val="24"/>
      <w:lang w:eastAsia="en-US"/>
    </w:rPr>
  </w:style>
  <w:style w:type="character" w:customStyle="1" w:styleId="Kop9Char">
    <w:name w:val="Kop 9 Char"/>
    <w:basedOn w:val="Standaardalinea-lettertype"/>
    <w:link w:val="Kop9"/>
    <w:semiHidden/>
    <w:rsid w:val="0099588C"/>
    <w:rPr>
      <w:rFonts w:asciiTheme="majorHAnsi" w:eastAsiaTheme="majorEastAsia" w:hAnsiTheme="majorHAnsi" w:cstheme="majorBidi"/>
      <w:i/>
      <w:iCs/>
      <w:color w:val="404040" w:themeColor="text1" w:themeTint="BF"/>
      <w:lang w:eastAsia="en-US"/>
    </w:rPr>
  </w:style>
  <w:style w:type="character" w:customStyle="1" w:styleId="Kop8Char">
    <w:name w:val="Kop 8 Char"/>
    <w:basedOn w:val="Standaardalinea-lettertype"/>
    <w:link w:val="Kop8"/>
    <w:semiHidden/>
    <w:rsid w:val="0099588C"/>
    <w:rPr>
      <w:rFonts w:asciiTheme="majorHAnsi" w:eastAsiaTheme="majorEastAsia" w:hAnsiTheme="majorHAnsi" w:cstheme="majorBidi"/>
      <w:color w:val="404040" w:themeColor="text1" w:themeTint="BF"/>
      <w:lang w:eastAsia="en-US"/>
    </w:rPr>
  </w:style>
  <w:style w:type="paragraph" w:customStyle="1" w:styleId="keepwithnext">
    <w:name w:val="keepwithnext"/>
    <w:basedOn w:val="Standaard"/>
    <w:next w:val="Standaard"/>
    <w:uiPriority w:val="5"/>
    <w:qFormat/>
    <w:rsid w:val="0099588C"/>
    <w:pPr>
      <w:keepNext/>
    </w:pPr>
  </w:style>
  <w:style w:type="character" w:customStyle="1" w:styleId="Kop1Char">
    <w:name w:val="Kop 1 Char"/>
    <w:basedOn w:val="Standaardalinea-lettertype"/>
    <w:link w:val="Kop10"/>
    <w:uiPriority w:val="99"/>
    <w:rsid w:val="0099588C"/>
    <w:rPr>
      <w:rFonts w:ascii="Arial" w:hAnsi="Arial"/>
      <w:color w:val="006487"/>
      <w:kern w:val="32"/>
      <w:sz w:val="44"/>
      <w:szCs w:val="24"/>
      <w:lang w:eastAsia="en-US"/>
    </w:rPr>
  </w:style>
  <w:style w:type="character" w:customStyle="1" w:styleId="Kop2Char">
    <w:name w:val="Kop 2 Char"/>
    <w:basedOn w:val="Standaardalinea-lettertype"/>
    <w:link w:val="Kop20"/>
    <w:uiPriority w:val="99"/>
    <w:rsid w:val="0099588C"/>
    <w:rPr>
      <w:rFonts w:ascii="Arial" w:hAnsi="Arial"/>
      <w:b/>
      <w:caps/>
      <w:color w:val="006487"/>
      <w:kern w:val="32"/>
      <w:sz w:val="18"/>
      <w:szCs w:val="24"/>
      <w:u w:color="BE8314"/>
      <w:lang w:eastAsia="en-US"/>
    </w:rPr>
  </w:style>
  <w:style w:type="paragraph" w:styleId="Titel0">
    <w:name w:val="Title"/>
    <w:basedOn w:val="Standaard"/>
    <w:next w:val="Standaard"/>
    <w:link w:val="TitelChar"/>
    <w:uiPriority w:val="99"/>
    <w:qFormat/>
    <w:rsid w:val="0099588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elChar">
    <w:name w:val="Titel Char"/>
    <w:basedOn w:val="Standaardalinea-lettertype"/>
    <w:link w:val="Titel0"/>
    <w:uiPriority w:val="99"/>
    <w:rsid w:val="0099588C"/>
    <w:rPr>
      <w:rFonts w:ascii="Cambria" w:hAnsi="Cambria"/>
      <w:color w:val="17365D"/>
      <w:spacing w:val="5"/>
      <w:kern w:val="28"/>
      <w:sz w:val="52"/>
      <w:szCs w:val="52"/>
      <w:lang w:eastAsia="en-US"/>
    </w:rPr>
  </w:style>
  <w:style w:type="paragraph" w:styleId="Lijstalinea">
    <w:name w:val="List Paragraph"/>
    <w:basedOn w:val="Standaard"/>
    <w:uiPriority w:val="99"/>
    <w:qFormat/>
    <w:rsid w:val="0099588C"/>
    <w:pPr>
      <w:spacing w:after="200" w:line="276" w:lineRule="auto"/>
      <w:ind w:left="720"/>
      <w:contextualSpacing/>
    </w:pPr>
    <w:rPr>
      <w:rFonts w:ascii="Calibri" w:eastAsia="Calibri" w:hAnsi="Calibri"/>
      <w:sz w:val="22"/>
      <w:szCs w:val="22"/>
    </w:rPr>
  </w:style>
  <w:style w:type="character" w:customStyle="1" w:styleId="BallontekstChar">
    <w:name w:val="Ballontekst Char"/>
    <w:basedOn w:val="Standaardalinea-lettertype"/>
    <w:link w:val="Ballontekst"/>
    <w:uiPriority w:val="99"/>
    <w:rsid w:val="0099588C"/>
    <w:rPr>
      <w:rFonts w:ascii="Tahoma" w:hAnsi="Tahoma" w:cs="Tahoma"/>
      <w:sz w:val="16"/>
      <w:szCs w:val="16"/>
      <w:lang w:eastAsia="en-US"/>
    </w:rPr>
  </w:style>
  <w:style w:type="character" w:customStyle="1" w:styleId="TekstopmerkingChar">
    <w:name w:val="Tekst opmerking Char"/>
    <w:basedOn w:val="Standaardalinea-lettertype"/>
    <w:link w:val="Tekstopmerking"/>
    <w:rsid w:val="0099588C"/>
    <w:rPr>
      <w:rFonts w:ascii="Palatino Linotype" w:hAnsi="Palatino Linotype"/>
      <w:sz w:val="18"/>
      <w:lang w:eastAsia="en-US"/>
    </w:rPr>
  </w:style>
  <w:style w:type="character" w:customStyle="1" w:styleId="OnderwerpvanopmerkingChar">
    <w:name w:val="Onderwerp van opmerking Char"/>
    <w:basedOn w:val="TekstopmerkingChar"/>
    <w:link w:val="Onderwerpvanopmerking"/>
    <w:uiPriority w:val="99"/>
    <w:rsid w:val="0099588C"/>
    <w:rPr>
      <w:rFonts w:ascii="Palatino Linotype" w:hAnsi="Palatino Linotype"/>
      <w:b/>
      <w:bCs/>
      <w:sz w:val="18"/>
      <w:lang w:eastAsia="en-US"/>
    </w:rPr>
  </w:style>
  <w:style w:type="paragraph" w:styleId="Subtitel0">
    <w:name w:val="Subtitle"/>
    <w:basedOn w:val="Standaard"/>
    <w:next w:val="Standaard"/>
    <w:link w:val="SubtitelChar"/>
    <w:uiPriority w:val="99"/>
    <w:qFormat/>
    <w:rsid w:val="0099588C"/>
    <w:pPr>
      <w:numPr>
        <w:ilvl w:val="1"/>
      </w:numPr>
      <w:spacing w:after="200" w:line="276" w:lineRule="auto"/>
    </w:pPr>
    <w:rPr>
      <w:rFonts w:ascii="Cambria" w:hAnsi="Cambria"/>
      <w:i/>
      <w:iCs/>
      <w:color w:val="4F81BD"/>
      <w:spacing w:val="15"/>
      <w:sz w:val="24"/>
    </w:rPr>
  </w:style>
  <w:style w:type="character" w:customStyle="1" w:styleId="SubtitelChar">
    <w:name w:val="Subtitel Char"/>
    <w:basedOn w:val="Standaardalinea-lettertype"/>
    <w:link w:val="Subtitel0"/>
    <w:uiPriority w:val="99"/>
    <w:rsid w:val="0099588C"/>
    <w:rPr>
      <w:rFonts w:ascii="Cambria" w:hAnsi="Cambria"/>
      <w:i/>
      <w:iCs/>
      <w:color w:val="4F81BD"/>
      <w:spacing w:val="15"/>
      <w:sz w:val="24"/>
      <w:szCs w:val="24"/>
      <w:lang w:eastAsia="en-US"/>
    </w:rPr>
  </w:style>
  <w:style w:type="character" w:styleId="Nadruk">
    <w:name w:val="Emphasis"/>
    <w:basedOn w:val="Standaardalinea-lettertype"/>
    <w:uiPriority w:val="99"/>
    <w:qFormat/>
    <w:rsid w:val="0099588C"/>
    <w:rPr>
      <w:rFonts w:cs="Times New Roman"/>
      <w:i/>
      <w:iCs/>
    </w:rPr>
  </w:style>
  <w:style w:type="character" w:customStyle="1" w:styleId="VoetnoottekstChar">
    <w:name w:val="Voetnoottekst Char"/>
    <w:basedOn w:val="Standaardalinea-lettertype"/>
    <w:link w:val="Voetnoottekst"/>
    <w:uiPriority w:val="99"/>
    <w:rsid w:val="0099588C"/>
    <w:rPr>
      <w:rFonts w:ascii="Palatino Linotype" w:hAnsi="Palatino Linotype"/>
      <w:sz w:val="16"/>
      <w:lang w:eastAsia="en-US"/>
    </w:rPr>
  </w:style>
  <w:style w:type="table" w:styleId="Eenvoudigetabel1">
    <w:name w:val="Table Simple 1"/>
    <w:basedOn w:val="Standaardtabel"/>
    <w:uiPriority w:val="99"/>
    <w:rsid w:val="0099588C"/>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Geenafstand">
    <w:name w:val="No Spacing"/>
    <w:uiPriority w:val="1"/>
    <w:qFormat/>
    <w:rsid w:val="0099588C"/>
    <w:rPr>
      <w:rFonts w:ascii="Calibri" w:eastAsia="Calibri" w:hAnsi="Calibri"/>
      <w:sz w:val="22"/>
      <w:szCs w:val="22"/>
      <w:lang w:eastAsia="en-US"/>
    </w:rPr>
  </w:style>
  <w:style w:type="character" w:styleId="Intensievebenadrukking">
    <w:name w:val="Intense Emphasis"/>
    <w:basedOn w:val="Standaardalinea-lettertype"/>
    <w:uiPriority w:val="21"/>
    <w:qFormat/>
    <w:rsid w:val="0099588C"/>
    <w:rPr>
      <w:b/>
      <w:bCs/>
      <w:i/>
      <w:iCs/>
      <w:color w:val="4F81BD" w:themeColor="accent1"/>
    </w:rPr>
  </w:style>
  <w:style w:type="character" w:styleId="Subtielebenadrukking">
    <w:name w:val="Subtle Emphasis"/>
    <w:basedOn w:val="Standaardalinea-lettertype"/>
    <w:uiPriority w:val="19"/>
    <w:qFormat/>
    <w:rsid w:val="0099588C"/>
    <w:rPr>
      <w:i/>
      <w:iCs/>
      <w:color w:val="808080" w:themeColor="text1" w:themeTint="7F"/>
    </w:rPr>
  </w:style>
  <w:style w:type="character" w:customStyle="1" w:styleId="Kop3Char">
    <w:name w:val="Kop 3 Char"/>
    <w:basedOn w:val="Standaardalinea-lettertype"/>
    <w:link w:val="Kop30"/>
    <w:uiPriority w:val="9"/>
    <w:rsid w:val="0099588C"/>
    <w:rPr>
      <w:rFonts w:ascii="Arial" w:hAnsi="Arial"/>
      <w:caps/>
      <w:color w:val="006487"/>
      <w:kern w:val="32"/>
      <w:sz w:val="18"/>
      <w:szCs w:val="24"/>
      <w:u w:color="BE8314"/>
      <w:lang w:eastAsia="en-US"/>
    </w:rPr>
  </w:style>
  <w:style w:type="character" w:customStyle="1" w:styleId="Kop4Char">
    <w:name w:val="Kop 4 Char"/>
    <w:basedOn w:val="Standaardalinea-lettertype"/>
    <w:link w:val="Kop40"/>
    <w:uiPriority w:val="9"/>
    <w:rsid w:val="0099588C"/>
    <w:rPr>
      <w:rFonts w:ascii="Arial" w:hAnsi="Arial"/>
      <w:i/>
      <w:caps/>
      <w:color w:val="006487"/>
      <w:kern w:val="32"/>
      <w:sz w:val="18"/>
      <w:szCs w:val="24"/>
      <w:u w:color="BE8314"/>
      <w:lang w:eastAsia="en-US"/>
    </w:rPr>
  </w:style>
  <w:style w:type="character" w:styleId="GevolgdeHyperlink">
    <w:name w:val="FollowedHyperlink"/>
    <w:basedOn w:val="Standaardalinea-lettertype"/>
    <w:rsid w:val="002402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uiPriority="5" w:qFormat="1"/>
    <w:lsdException w:name="heading 1" w:uiPriority="99" w:qFormat="1"/>
    <w:lsdException w:name="heading 2" w:uiPriority="99" w:qFormat="1"/>
    <w:lsdException w:name="heading 3" w:uiPriority="9" w:qFormat="1"/>
    <w:lsdException w:name="heading 4"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table of figures" w:uiPriority="99"/>
    <w:lsdException w:name="footnote reference" w:uiPriority="99"/>
    <w:lsdException w:name="Title" w:uiPriority="99" w:qFormat="1"/>
    <w:lsdException w:name="Default Paragraph Font" w:uiPriority="1"/>
    <w:lsdException w:name="Subtitle" w:uiPriority="99" w:qFormat="1"/>
    <w:lsdException w:name="Hyperlink" w:uiPriority="99"/>
    <w:lsdException w:name="Emphasis" w:uiPriority="99" w:qFormat="1"/>
    <w:lsdException w:name="annotation subject" w:uiPriority="99"/>
    <w:lsdException w:name="No List" w:uiPriority="99"/>
    <w:lsdException w:name="Table Simple 1" w:uiPriority="99"/>
    <w:lsdException w:name="Balloon Text" w:uiPriority="99"/>
    <w:lsdException w:name="Table Grid" w:uiPriority="59"/>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uiPriority w:val="5"/>
    <w:qFormat/>
    <w:rsid w:val="0099588C"/>
    <w:pPr>
      <w:spacing w:line="280" w:lineRule="atLeast"/>
    </w:pPr>
    <w:rPr>
      <w:rFonts w:ascii="Palatino Linotype" w:hAnsi="Palatino Linotype"/>
      <w:sz w:val="18"/>
      <w:szCs w:val="24"/>
      <w:lang w:eastAsia="en-US"/>
    </w:rPr>
  </w:style>
  <w:style w:type="paragraph" w:styleId="Kop10">
    <w:name w:val="heading 1"/>
    <w:basedOn w:val="Kop1"/>
    <w:next w:val="Standaard"/>
    <w:link w:val="Kop1Char"/>
    <w:uiPriority w:val="99"/>
    <w:qFormat/>
    <w:rsid w:val="0099588C"/>
  </w:style>
  <w:style w:type="paragraph" w:styleId="Kop20">
    <w:name w:val="heading 2"/>
    <w:basedOn w:val="kop2"/>
    <w:next w:val="Standaard"/>
    <w:link w:val="Kop2Char"/>
    <w:uiPriority w:val="99"/>
    <w:qFormat/>
    <w:rsid w:val="0099588C"/>
    <w:pPr>
      <w:spacing w:line="240" w:lineRule="auto"/>
    </w:pPr>
  </w:style>
  <w:style w:type="paragraph" w:styleId="Kop30">
    <w:name w:val="heading 3"/>
    <w:basedOn w:val="kop3"/>
    <w:next w:val="Standaard"/>
    <w:link w:val="Kop3Char"/>
    <w:uiPriority w:val="9"/>
    <w:qFormat/>
    <w:rsid w:val="0099588C"/>
    <w:pPr>
      <w:spacing w:before="390" w:line="240" w:lineRule="auto"/>
    </w:pPr>
  </w:style>
  <w:style w:type="paragraph" w:styleId="Kop40">
    <w:name w:val="heading 4"/>
    <w:basedOn w:val="kop4"/>
    <w:next w:val="Standaard"/>
    <w:link w:val="Kop4Char"/>
    <w:uiPriority w:val="9"/>
    <w:qFormat/>
    <w:rsid w:val="0099588C"/>
    <w:pPr>
      <w:spacing w:before="390" w:after="160" w:line="240" w:lineRule="auto"/>
    </w:pPr>
  </w:style>
  <w:style w:type="paragraph" w:styleId="Kop5">
    <w:name w:val="heading 5"/>
    <w:basedOn w:val="Standaard"/>
    <w:next w:val="Standaard"/>
    <w:rsid w:val="0099588C"/>
    <w:pPr>
      <w:spacing w:before="240" w:after="60"/>
      <w:outlineLvl w:val="4"/>
    </w:pPr>
    <w:rPr>
      <w:b/>
      <w:bCs/>
      <w:i/>
      <w:iCs/>
      <w:sz w:val="26"/>
      <w:szCs w:val="26"/>
    </w:rPr>
  </w:style>
  <w:style w:type="paragraph" w:styleId="Kop6">
    <w:name w:val="heading 6"/>
    <w:basedOn w:val="Standaard"/>
    <w:next w:val="Standaard"/>
    <w:rsid w:val="0099588C"/>
    <w:pPr>
      <w:spacing w:before="240" w:after="60"/>
      <w:outlineLvl w:val="5"/>
    </w:pPr>
    <w:rPr>
      <w:rFonts w:ascii="Times New Roman" w:hAnsi="Times New Roman"/>
      <w:b/>
      <w:bCs/>
      <w:sz w:val="22"/>
      <w:szCs w:val="22"/>
    </w:rPr>
  </w:style>
  <w:style w:type="paragraph" w:styleId="Kop7">
    <w:name w:val="heading 7"/>
    <w:basedOn w:val="Standaard"/>
    <w:next w:val="Standaard"/>
    <w:link w:val="Kop7Char"/>
    <w:semiHidden/>
    <w:unhideWhenUsed/>
    <w:qFormat/>
    <w:rsid w:val="0099588C"/>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rsid w:val="0099588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rsid w:val="009958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9588C"/>
    <w:pPr>
      <w:tabs>
        <w:tab w:val="center" w:pos="4536"/>
        <w:tab w:val="right" w:pos="9072"/>
      </w:tabs>
    </w:pPr>
  </w:style>
  <w:style w:type="paragraph" w:customStyle="1" w:styleId="broodtekst">
    <w:name w:val="broodtekst"/>
    <w:basedOn w:val="Standaard"/>
    <w:link w:val="broodtekstChar"/>
    <w:rsid w:val="0099588C"/>
  </w:style>
  <w:style w:type="paragraph" w:styleId="Voettekst">
    <w:name w:val="footer"/>
    <w:basedOn w:val="Standaard"/>
    <w:rsid w:val="0099588C"/>
    <w:pPr>
      <w:tabs>
        <w:tab w:val="center" w:pos="4536"/>
        <w:tab w:val="right" w:pos="9072"/>
      </w:tabs>
    </w:pPr>
  </w:style>
  <w:style w:type="paragraph" w:customStyle="1" w:styleId="broodtekst-vet">
    <w:name w:val="broodtekst-vet"/>
    <w:basedOn w:val="broodtekst"/>
    <w:next w:val="broodtekst"/>
    <w:uiPriority w:val="6"/>
    <w:rsid w:val="0099588C"/>
    <w:rPr>
      <w:b/>
    </w:rPr>
  </w:style>
  <w:style w:type="paragraph" w:customStyle="1" w:styleId="adres">
    <w:name w:val="adres"/>
    <w:basedOn w:val="broodtekst"/>
    <w:rsid w:val="0099588C"/>
  </w:style>
  <w:style w:type="paragraph" w:customStyle="1" w:styleId="kix">
    <w:name w:val="kix"/>
    <w:basedOn w:val="broodtekst"/>
    <w:rsid w:val="0099588C"/>
    <w:rPr>
      <w:rFonts w:ascii="KIX Barcode" w:hAnsi="KIX Barcode"/>
      <w:sz w:val="16"/>
    </w:rPr>
  </w:style>
  <w:style w:type="paragraph" w:customStyle="1" w:styleId="referentiekopjes">
    <w:name w:val="referentiekopjes"/>
    <w:basedOn w:val="broodtekst"/>
    <w:rsid w:val="0099588C"/>
    <w:rPr>
      <w:rFonts w:ascii="Arial" w:hAnsi="Arial"/>
      <w:sz w:val="15"/>
    </w:rPr>
  </w:style>
  <w:style w:type="paragraph" w:customStyle="1" w:styleId="referentiegegevens">
    <w:name w:val="referentiegegevens"/>
    <w:basedOn w:val="broodtekst"/>
    <w:rsid w:val="0099588C"/>
  </w:style>
  <w:style w:type="paragraph" w:customStyle="1" w:styleId="aanhef">
    <w:name w:val="aanhef"/>
    <w:basedOn w:val="broodtekst"/>
    <w:rsid w:val="0099588C"/>
    <w:pPr>
      <w:spacing w:after="254"/>
    </w:pPr>
  </w:style>
  <w:style w:type="paragraph" w:customStyle="1" w:styleId="afzendgegevens">
    <w:name w:val="afzendgegevens"/>
    <w:basedOn w:val="broodtekst"/>
    <w:rsid w:val="0099588C"/>
    <w:pPr>
      <w:spacing w:line="240" w:lineRule="atLeast"/>
    </w:pPr>
    <w:rPr>
      <w:rFonts w:ascii="Arial" w:hAnsi="Arial"/>
      <w:sz w:val="14"/>
    </w:rPr>
  </w:style>
  <w:style w:type="paragraph" w:customStyle="1" w:styleId="divisienaam">
    <w:name w:val="divisienaam"/>
    <w:basedOn w:val="broodtekst"/>
    <w:rsid w:val="0099588C"/>
    <w:rPr>
      <w:rFonts w:ascii="Arial" w:hAnsi="Arial"/>
      <w:sz w:val="15"/>
    </w:rPr>
  </w:style>
  <w:style w:type="paragraph" w:customStyle="1" w:styleId="commercieleinfo">
    <w:name w:val="commercieleinfo"/>
    <w:basedOn w:val="broodtekst"/>
    <w:rsid w:val="0099588C"/>
    <w:pPr>
      <w:spacing w:line="200" w:lineRule="atLeast"/>
    </w:pPr>
    <w:rPr>
      <w:rFonts w:ascii="Arial" w:hAnsi="Arial"/>
      <w:sz w:val="15"/>
    </w:rPr>
  </w:style>
  <w:style w:type="paragraph" w:customStyle="1" w:styleId="bullet2">
    <w:name w:val="bullet2"/>
    <w:basedOn w:val="broodtekst"/>
    <w:rsid w:val="0099588C"/>
    <w:pPr>
      <w:keepLines/>
      <w:framePr w:wrap="around" w:vAnchor="text" w:hAnchor="text" w:y="1"/>
      <w:tabs>
        <w:tab w:val="num" w:pos="284"/>
      </w:tabs>
      <w:ind w:left="284" w:hanging="284"/>
    </w:pPr>
  </w:style>
  <w:style w:type="paragraph" w:customStyle="1" w:styleId="list-number">
    <w:name w:val="list-number"/>
    <w:basedOn w:val="broodtekst"/>
    <w:uiPriority w:val="8"/>
    <w:qFormat/>
    <w:rsid w:val="0099588C"/>
    <w:pPr>
      <w:keepLines/>
      <w:numPr>
        <w:numId w:val="6"/>
      </w:numPr>
    </w:pPr>
  </w:style>
  <w:style w:type="table" w:styleId="Tabelraster">
    <w:name w:val="Table Grid"/>
    <w:basedOn w:val="Standaardtabel"/>
    <w:uiPriority w:val="59"/>
    <w:rsid w:val="0099588C"/>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able">
    <w:name w:val="intable"/>
    <w:basedOn w:val="broodtekst"/>
    <w:rsid w:val="0099588C"/>
    <w:pPr>
      <w:spacing w:line="14" w:lineRule="exact"/>
    </w:pPr>
    <w:rPr>
      <w:sz w:val="2"/>
    </w:rPr>
  </w:style>
  <w:style w:type="paragraph" w:customStyle="1" w:styleId="titel">
    <w:name w:val="titel"/>
    <w:basedOn w:val="broodtekst"/>
    <w:next w:val="subtitel"/>
    <w:rsid w:val="0099588C"/>
    <w:rPr>
      <w:rFonts w:ascii="Arial" w:hAnsi="Arial"/>
      <w:b/>
      <w:caps/>
      <w:sz w:val="22"/>
    </w:rPr>
  </w:style>
  <w:style w:type="paragraph" w:customStyle="1" w:styleId="subtitel">
    <w:name w:val="subtitel"/>
    <w:basedOn w:val="broodtekst"/>
    <w:rsid w:val="0099588C"/>
    <w:rPr>
      <w:rFonts w:ascii="Arial" w:hAnsi="Arial"/>
      <w:caps/>
    </w:rPr>
  </w:style>
  <w:style w:type="paragraph" w:customStyle="1" w:styleId="inhoud">
    <w:name w:val="inhoud"/>
    <w:basedOn w:val="broodtekst"/>
    <w:next w:val="voorinhoud"/>
    <w:rsid w:val="0099588C"/>
    <w:rPr>
      <w:rFonts w:ascii="Arial" w:hAnsi="Arial"/>
      <w:color w:val="006487"/>
      <w:sz w:val="44"/>
    </w:rPr>
  </w:style>
  <w:style w:type="paragraph" w:customStyle="1" w:styleId="kopblauw">
    <w:name w:val="kopblauw"/>
    <w:basedOn w:val="broodtekst"/>
    <w:next w:val="Standaard"/>
    <w:qFormat/>
    <w:rsid w:val="0099588C"/>
    <w:pPr>
      <w:keepNext/>
      <w:keepLines/>
      <w:pageBreakBefore/>
      <w:spacing w:after="840" w:line="560" w:lineRule="atLeast"/>
      <w:outlineLvl w:val="0"/>
    </w:pPr>
    <w:rPr>
      <w:rFonts w:ascii="Arial" w:hAnsi="Arial"/>
      <w:color w:val="006487"/>
      <w:sz w:val="44"/>
    </w:rPr>
  </w:style>
  <w:style w:type="paragraph" w:customStyle="1" w:styleId="boventitel">
    <w:name w:val="boventitel"/>
    <w:basedOn w:val="broodtekst"/>
    <w:rsid w:val="0099588C"/>
    <w:pPr>
      <w:spacing w:line="240" w:lineRule="auto"/>
      <w:ind w:right="74"/>
      <w:jc w:val="right"/>
    </w:pPr>
    <w:rPr>
      <w:rFonts w:ascii="Arial Narrow" w:hAnsi="Arial Narrow"/>
      <w:color w:val="006487"/>
      <w:sz w:val="12"/>
    </w:rPr>
  </w:style>
  <w:style w:type="paragraph" w:customStyle="1" w:styleId="kenmerk">
    <w:name w:val="kenmerk"/>
    <w:basedOn w:val="broodtekst"/>
    <w:rsid w:val="0099588C"/>
    <w:pPr>
      <w:keepLines/>
      <w:spacing w:before="164"/>
      <w:ind w:left="57"/>
    </w:pPr>
    <w:rPr>
      <w:rFonts w:ascii="Arial Narrow" w:hAnsi="Arial Narrow"/>
      <w:color w:val="BE8314"/>
      <w:position w:val="4"/>
      <w:sz w:val="12"/>
    </w:rPr>
  </w:style>
  <w:style w:type="paragraph" w:customStyle="1" w:styleId="bedrijfsnaam">
    <w:name w:val="bedrijfsnaam"/>
    <w:basedOn w:val="broodtekst"/>
    <w:rsid w:val="0099588C"/>
    <w:pPr>
      <w:spacing w:before="164"/>
      <w:ind w:right="57"/>
      <w:jc w:val="right"/>
    </w:pPr>
    <w:rPr>
      <w:rFonts w:ascii="Arial" w:hAnsi="Arial"/>
      <w:b/>
      <w:color w:val="006487"/>
      <w:position w:val="4"/>
      <w:sz w:val="12"/>
    </w:rPr>
  </w:style>
  <w:style w:type="paragraph" w:customStyle="1" w:styleId="paginanummering">
    <w:name w:val="paginanummering"/>
    <w:basedOn w:val="broodtekst"/>
    <w:rsid w:val="0099588C"/>
    <w:pPr>
      <w:ind w:left="57"/>
    </w:pPr>
    <w:rPr>
      <w:rFonts w:ascii="Arial" w:hAnsi="Arial"/>
      <w:b/>
      <w:color w:val="006487"/>
    </w:rPr>
  </w:style>
  <w:style w:type="paragraph" w:customStyle="1" w:styleId="bijlage-woord">
    <w:name w:val="bijlage-woord"/>
    <w:basedOn w:val="broodtekst"/>
    <w:rsid w:val="0099588C"/>
    <w:pPr>
      <w:pageBreakBefore/>
      <w:spacing w:before="368"/>
      <w:ind w:left="1134"/>
    </w:pPr>
    <w:rPr>
      <w:rFonts w:ascii="Arial" w:hAnsi="Arial"/>
      <w:caps/>
      <w:color w:val="BE8314"/>
      <w:sz w:val="28"/>
    </w:rPr>
  </w:style>
  <w:style w:type="paragraph" w:customStyle="1" w:styleId="nakopblauw">
    <w:name w:val="nakopblauw"/>
    <w:basedOn w:val="broodtekst"/>
    <w:rsid w:val="0099588C"/>
    <w:pPr>
      <w:spacing w:after="440" w:line="14" w:lineRule="exact"/>
    </w:pPr>
    <w:rPr>
      <w:sz w:val="2"/>
    </w:rPr>
  </w:style>
  <w:style w:type="paragraph" w:customStyle="1" w:styleId="kop2">
    <w:name w:val="kop2"/>
    <w:basedOn w:val="Kop1"/>
    <w:next w:val="broodtekst"/>
    <w:rsid w:val="0099588C"/>
    <w:pPr>
      <w:pageBreakBefore w:val="0"/>
      <w:numPr>
        <w:ilvl w:val="1"/>
      </w:numPr>
      <w:tabs>
        <w:tab w:val="clear" w:pos="2625"/>
        <w:tab w:val="left" w:pos="1134"/>
      </w:tabs>
      <w:spacing w:before="390" w:after="160"/>
      <w:ind w:left="1134" w:hanging="1134"/>
      <w:contextualSpacing/>
      <w:outlineLvl w:val="1"/>
    </w:pPr>
    <w:rPr>
      <w:b/>
      <w:caps/>
      <w:sz w:val="18"/>
      <w:u w:color="BE8314"/>
    </w:rPr>
  </w:style>
  <w:style w:type="paragraph" w:customStyle="1" w:styleId="kop3">
    <w:name w:val="kop3"/>
    <w:basedOn w:val="kop2"/>
    <w:next w:val="broodtekst"/>
    <w:rsid w:val="0099588C"/>
    <w:pPr>
      <w:numPr>
        <w:ilvl w:val="2"/>
      </w:numPr>
      <w:spacing w:before="240"/>
      <w:ind w:left="1134" w:hanging="1134"/>
      <w:outlineLvl w:val="2"/>
    </w:pPr>
    <w:rPr>
      <w:b w:val="0"/>
    </w:rPr>
  </w:style>
  <w:style w:type="paragraph" w:customStyle="1" w:styleId="tussenkopje">
    <w:name w:val="tussenkopje"/>
    <w:basedOn w:val="broodtekst"/>
    <w:next w:val="Standaard"/>
    <w:uiPriority w:val="10"/>
    <w:qFormat/>
    <w:rsid w:val="0099588C"/>
    <w:pPr>
      <w:keepNext/>
      <w:keepLines/>
    </w:pPr>
    <w:rPr>
      <w:b/>
      <w:i/>
    </w:rPr>
  </w:style>
  <w:style w:type="paragraph" w:customStyle="1" w:styleId="subtussenkop">
    <w:name w:val="subtussenkop"/>
    <w:basedOn w:val="broodtekst"/>
    <w:next w:val="Standaard"/>
    <w:uiPriority w:val="11"/>
    <w:qFormat/>
    <w:rsid w:val="0099588C"/>
    <w:pPr>
      <w:keepNext/>
      <w:keepLines/>
    </w:pPr>
    <w:rPr>
      <w:i/>
    </w:rPr>
  </w:style>
  <w:style w:type="paragraph" w:customStyle="1" w:styleId="tabelkop">
    <w:name w:val="tabelkop"/>
    <w:basedOn w:val="broodtekst"/>
    <w:rsid w:val="0099588C"/>
    <w:pPr>
      <w:spacing w:before="40" w:after="40" w:line="200" w:lineRule="atLeast"/>
    </w:pPr>
    <w:rPr>
      <w:rFonts w:ascii="Arial" w:hAnsi="Arial"/>
      <w:b/>
      <w:color w:val="FFFFFF"/>
      <w:sz w:val="16"/>
    </w:rPr>
  </w:style>
  <w:style w:type="paragraph" w:customStyle="1" w:styleId="tabeltekst">
    <w:name w:val="tabeltekst"/>
    <w:basedOn w:val="broodtekst"/>
    <w:rsid w:val="0099588C"/>
    <w:pPr>
      <w:spacing w:before="40" w:after="40" w:line="200" w:lineRule="atLeast"/>
    </w:pPr>
    <w:rPr>
      <w:rFonts w:ascii="Arial" w:hAnsi="Arial"/>
      <w:sz w:val="16"/>
    </w:rPr>
  </w:style>
  <w:style w:type="paragraph" w:customStyle="1" w:styleId="sidetekst">
    <w:name w:val="sidetekst"/>
    <w:basedOn w:val="broodtekst"/>
    <w:rsid w:val="0099588C"/>
    <w:rPr>
      <w:rFonts w:ascii="Arial" w:hAnsi="Arial"/>
      <w:color w:val="006487"/>
      <w:sz w:val="16"/>
    </w:rPr>
  </w:style>
  <w:style w:type="paragraph" w:customStyle="1" w:styleId="sidetekst-kopje">
    <w:name w:val="sidetekst-kopje"/>
    <w:basedOn w:val="broodtekst"/>
    <w:next w:val="sidetekst"/>
    <w:rsid w:val="0099588C"/>
    <w:rPr>
      <w:rFonts w:ascii="Arial" w:hAnsi="Arial"/>
      <w:b/>
      <w:color w:val="006487"/>
      <w:sz w:val="16"/>
    </w:rPr>
  </w:style>
  <w:style w:type="paragraph" w:customStyle="1" w:styleId="aandachtstekst">
    <w:name w:val="aandachtstekst"/>
    <w:basedOn w:val="broodtekst"/>
    <w:uiPriority w:val="9"/>
    <w:qFormat/>
    <w:rsid w:val="0099588C"/>
    <w:pPr>
      <w:pBdr>
        <w:left w:val="single" w:sz="4" w:space="5" w:color="006487"/>
      </w:pBdr>
      <w:ind w:left="113"/>
    </w:pPr>
    <w:rPr>
      <w:rFonts w:ascii="Arial" w:hAnsi="Arial"/>
      <w:color w:val="006487"/>
      <w:sz w:val="16"/>
    </w:rPr>
  </w:style>
  <w:style w:type="paragraph" w:styleId="Inhopg1">
    <w:name w:val="toc 1"/>
    <w:basedOn w:val="Standaard"/>
    <w:next w:val="Standaard"/>
    <w:autoRedefine/>
    <w:uiPriority w:val="39"/>
    <w:rsid w:val="0099588C"/>
    <w:pPr>
      <w:tabs>
        <w:tab w:val="right" w:leader="dot" w:pos="8505"/>
      </w:tabs>
      <w:spacing w:before="280"/>
      <w:ind w:left="284" w:right="170" w:hanging="284"/>
    </w:pPr>
    <w:rPr>
      <w:b/>
    </w:rPr>
  </w:style>
  <w:style w:type="paragraph" w:styleId="Inhopg2">
    <w:name w:val="toc 2"/>
    <w:basedOn w:val="Inhopg1"/>
    <w:next w:val="Standaard"/>
    <w:autoRedefine/>
    <w:uiPriority w:val="39"/>
    <w:rsid w:val="0099588C"/>
    <w:pPr>
      <w:tabs>
        <w:tab w:val="left" w:pos="794"/>
      </w:tabs>
      <w:spacing w:before="0"/>
      <w:ind w:left="794" w:hanging="510"/>
    </w:pPr>
    <w:rPr>
      <w:b w:val="0"/>
    </w:rPr>
  </w:style>
  <w:style w:type="paragraph" w:styleId="Inhopg3">
    <w:name w:val="toc 3"/>
    <w:basedOn w:val="Inhopg2"/>
    <w:next w:val="Standaard"/>
    <w:autoRedefine/>
    <w:uiPriority w:val="39"/>
    <w:rsid w:val="0099588C"/>
    <w:pPr>
      <w:tabs>
        <w:tab w:val="clear" w:pos="794"/>
        <w:tab w:val="left" w:pos="1701"/>
      </w:tabs>
      <w:ind w:left="805" w:firstLine="0"/>
    </w:pPr>
  </w:style>
  <w:style w:type="character" w:styleId="Hyperlink">
    <w:name w:val="Hyperlink"/>
    <w:uiPriority w:val="99"/>
    <w:rsid w:val="0099588C"/>
    <w:rPr>
      <w:color w:val="0000FF"/>
      <w:u w:val="single"/>
    </w:rPr>
  </w:style>
  <w:style w:type="paragraph" w:customStyle="1" w:styleId="bijlage">
    <w:name w:val="bijlage"/>
    <w:basedOn w:val="broodtekst"/>
    <w:next w:val="Standaard"/>
    <w:uiPriority w:val="12"/>
    <w:qFormat/>
    <w:rsid w:val="0099588C"/>
    <w:pPr>
      <w:keepNext/>
      <w:keepLines/>
      <w:pageBreakBefore/>
      <w:numPr>
        <w:numId w:val="7"/>
      </w:numPr>
      <w:tabs>
        <w:tab w:val="left" w:pos="2835"/>
      </w:tabs>
      <w:spacing w:after="240" w:line="252" w:lineRule="auto"/>
      <w:ind w:left="2835" w:hanging="2835"/>
      <w:contextualSpacing/>
      <w:outlineLvl w:val="0"/>
    </w:pPr>
    <w:rPr>
      <w:rFonts w:ascii="Arial" w:hAnsi="Arial"/>
      <w:color w:val="006487"/>
      <w:sz w:val="44"/>
    </w:rPr>
  </w:style>
  <w:style w:type="paragraph" w:customStyle="1" w:styleId="bijschrift">
    <w:name w:val="bijschrift"/>
    <w:basedOn w:val="broodtekst"/>
    <w:rsid w:val="0099588C"/>
    <w:rPr>
      <w:rFonts w:ascii="Arial" w:hAnsi="Arial"/>
      <w:color w:val="006487"/>
      <w:sz w:val="16"/>
    </w:rPr>
  </w:style>
  <w:style w:type="paragraph" w:customStyle="1" w:styleId="bijschrift-kopje">
    <w:name w:val="bijschrift-kopje"/>
    <w:basedOn w:val="broodtekst"/>
    <w:next w:val="bijschrift"/>
    <w:rsid w:val="0099588C"/>
    <w:pPr>
      <w:pBdr>
        <w:bottom w:val="single" w:sz="4" w:space="1" w:color="BE8314"/>
      </w:pBdr>
    </w:pPr>
    <w:rPr>
      <w:rFonts w:ascii="Arial" w:hAnsi="Arial"/>
      <w:b/>
      <w:color w:val="006487"/>
      <w:sz w:val="16"/>
    </w:rPr>
  </w:style>
  <w:style w:type="paragraph" w:customStyle="1" w:styleId="colofon">
    <w:name w:val="colofon"/>
    <w:basedOn w:val="colofon-titel"/>
    <w:rsid w:val="0099588C"/>
    <w:pPr>
      <w:numPr>
        <w:numId w:val="0"/>
      </w:numPr>
    </w:pPr>
  </w:style>
  <w:style w:type="paragraph" w:customStyle="1" w:styleId="colofon-kopje">
    <w:name w:val="colofon-kopje"/>
    <w:basedOn w:val="broodtekst"/>
    <w:next w:val="broodtekst"/>
    <w:rsid w:val="0099588C"/>
    <w:pPr>
      <w:spacing w:before="140" w:after="140"/>
    </w:pPr>
    <w:rPr>
      <w:rFonts w:ascii="Arial" w:hAnsi="Arial"/>
      <w:b/>
      <w:caps/>
      <w:u w:val="single" w:color="BE8314"/>
    </w:rPr>
  </w:style>
  <w:style w:type="paragraph" w:customStyle="1" w:styleId="colofon-subtitel">
    <w:name w:val="colofon-subtitel"/>
    <w:basedOn w:val="broodtekst"/>
    <w:next w:val="broodtekst"/>
    <w:rsid w:val="0099588C"/>
    <w:rPr>
      <w:rFonts w:ascii="Arial" w:hAnsi="Arial"/>
      <w:color w:val="006487"/>
      <w:sz w:val="28"/>
    </w:rPr>
  </w:style>
  <w:style w:type="paragraph" w:customStyle="1" w:styleId="colofon-titel">
    <w:name w:val="colofon-titel"/>
    <w:basedOn w:val="broodtekst"/>
    <w:next w:val="broodtekst"/>
    <w:rsid w:val="0099588C"/>
    <w:pPr>
      <w:numPr>
        <w:numId w:val="8"/>
      </w:numPr>
      <w:tabs>
        <w:tab w:val="left" w:pos="2268"/>
      </w:tabs>
      <w:spacing w:after="480"/>
      <w:ind w:left="2268" w:hanging="2268"/>
      <w:contextualSpacing/>
    </w:pPr>
    <w:rPr>
      <w:rFonts w:ascii="Arial" w:hAnsi="Arial"/>
      <w:caps/>
      <w:color w:val="006487"/>
      <w:sz w:val="30"/>
    </w:rPr>
  </w:style>
  <w:style w:type="paragraph" w:customStyle="1" w:styleId="copyright">
    <w:name w:val="copyright"/>
    <w:basedOn w:val="broodtekst"/>
    <w:rsid w:val="0099588C"/>
    <w:pPr>
      <w:spacing w:line="200" w:lineRule="atLeast"/>
    </w:pPr>
    <w:rPr>
      <w:rFonts w:ascii="Arial" w:hAnsi="Arial"/>
      <w:sz w:val="12"/>
    </w:rPr>
  </w:style>
  <w:style w:type="paragraph" w:customStyle="1" w:styleId="hoofdstuk">
    <w:name w:val="hoofdstuk"/>
    <w:basedOn w:val="broodtekst"/>
    <w:next w:val="broodtekst"/>
    <w:rsid w:val="0099588C"/>
    <w:rPr>
      <w:rFonts w:ascii="Arial" w:hAnsi="Arial"/>
      <w:color w:val="BE8314"/>
      <w:sz w:val="24"/>
    </w:rPr>
  </w:style>
  <w:style w:type="paragraph" w:customStyle="1" w:styleId="voorinhoud">
    <w:name w:val="voorinhoud"/>
    <w:basedOn w:val="broodtekst"/>
    <w:rsid w:val="0099588C"/>
    <w:pPr>
      <w:spacing w:line="446" w:lineRule="exact"/>
    </w:pPr>
  </w:style>
  <w:style w:type="paragraph" w:styleId="Inhopg4">
    <w:name w:val="toc 4"/>
    <w:basedOn w:val="Inhopg3"/>
    <w:next w:val="Standaard"/>
    <w:autoRedefine/>
    <w:uiPriority w:val="39"/>
    <w:rsid w:val="0099588C"/>
    <w:pPr>
      <w:tabs>
        <w:tab w:val="clear" w:pos="1701"/>
        <w:tab w:val="left" w:pos="2835"/>
      </w:tabs>
      <w:ind w:left="1701"/>
    </w:pPr>
  </w:style>
  <w:style w:type="paragraph" w:styleId="Inhopg7">
    <w:name w:val="toc 7"/>
    <w:basedOn w:val="Inhopg6"/>
    <w:next w:val="Standaard"/>
    <w:autoRedefine/>
    <w:uiPriority w:val="39"/>
    <w:rsid w:val="0099588C"/>
    <w:pPr>
      <w:tabs>
        <w:tab w:val="clear" w:pos="8495"/>
        <w:tab w:val="right" w:leader="dot" w:pos="8505"/>
      </w:tabs>
      <w:spacing w:before="0"/>
    </w:pPr>
    <w:rPr>
      <w:b w:val="0"/>
    </w:rPr>
  </w:style>
  <w:style w:type="paragraph" w:styleId="Inhopg5">
    <w:name w:val="toc 5"/>
    <w:basedOn w:val="Standaard"/>
    <w:next w:val="Standaard"/>
    <w:autoRedefine/>
    <w:uiPriority w:val="39"/>
    <w:rsid w:val="0099588C"/>
    <w:pPr>
      <w:tabs>
        <w:tab w:val="right" w:leader="dot" w:pos="8505"/>
      </w:tabs>
      <w:spacing w:before="280"/>
    </w:pPr>
    <w:rPr>
      <w:b/>
    </w:rPr>
  </w:style>
  <w:style w:type="paragraph" w:styleId="Inhopg6">
    <w:name w:val="toc 6"/>
    <w:basedOn w:val="Standaard"/>
    <w:next w:val="Standaard"/>
    <w:autoRedefine/>
    <w:uiPriority w:val="39"/>
    <w:rsid w:val="0099588C"/>
    <w:pPr>
      <w:tabs>
        <w:tab w:val="left" w:pos="1315"/>
        <w:tab w:val="right" w:leader="dot" w:pos="8495"/>
      </w:tabs>
      <w:spacing w:before="280"/>
    </w:pPr>
    <w:rPr>
      <w:b/>
    </w:rPr>
  </w:style>
  <w:style w:type="paragraph" w:styleId="Inhopg8">
    <w:name w:val="toc 8"/>
    <w:basedOn w:val="Inhopg6"/>
    <w:next w:val="Standaard"/>
    <w:autoRedefine/>
    <w:uiPriority w:val="39"/>
    <w:rsid w:val="0099588C"/>
    <w:pPr>
      <w:keepLines/>
      <w:tabs>
        <w:tab w:val="clear" w:pos="8495"/>
        <w:tab w:val="right" w:leader="dot" w:pos="8505"/>
      </w:tabs>
      <w:spacing w:before="240"/>
      <w:ind w:left="1418" w:hanging="1418"/>
      <w:contextualSpacing/>
    </w:pPr>
  </w:style>
  <w:style w:type="paragraph" w:styleId="Inhopg9">
    <w:name w:val="toc 9"/>
    <w:basedOn w:val="Inhopg6"/>
    <w:next w:val="Standaard"/>
    <w:autoRedefine/>
    <w:uiPriority w:val="39"/>
    <w:rsid w:val="0099588C"/>
    <w:pPr>
      <w:tabs>
        <w:tab w:val="clear" w:pos="1315"/>
        <w:tab w:val="clear" w:pos="8495"/>
        <w:tab w:val="right" w:leader="dot" w:pos="8505"/>
      </w:tabs>
    </w:pPr>
  </w:style>
  <w:style w:type="paragraph" w:styleId="Bijschrift0">
    <w:name w:val="caption"/>
    <w:basedOn w:val="Standaard"/>
    <w:next w:val="Standaard"/>
    <w:rsid w:val="0099588C"/>
    <w:pPr>
      <w:spacing w:before="100" w:after="160"/>
      <w:contextualSpacing/>
    </w:pPr>
    <w:rPr>
      <w:bCs/>
      <w:color w:val="006487"/>
      <w:sz w:val="16"/>
      <w:szCs w:val="20"/>
    </w:rPr>
  </w:style>
  <w:style w:type="paragraph" w:customStyle="1" w:styleId="Kop1">
    <w:name w:val="Kop1"/>
    <w:basedOn w:val="broodtekst"/>
    <w:next w:val="broodtekst"/>
    <w:link w:val="Kop1CharChar"/>
    <w:rsid w:val="0099588C"/>
    <w:pPr>
      <w:keepNext/>
      <w:keepLines/>
      <w:pageBreakBefore/>
      <w:numPr>
        <w:numId w:val="1"/>
      </w:numPr>
      <w:tabs>
        <w:tab w:val="left" w:pos="2625"/>
      </w:tabs>
      <w:spacing w:after="840" w:line="560" w:lineRule="atLeast"/>
      <w:ind w:left="1701" w:hanging="1701"/>
      <w:outlineLvl w:val="0"/>
    </w:pPr>
    <w:rPr>
      <w:rFonts w:ascii="Arial" w:hAnsi="Arial"/>
      <w:color w:val="006487"/>
      <w:kern w:val="32"/>
      <w:sz w:val="44"/>
    </w:rPr>
  </w:style>
  <w:style w:type="character" w:customStyle="1" w:styleId="broodtekstChar">
    <w:name w:val="broodtekst Char"/>
    <w:link w:val="broodtekst"/>
    <w:rsid w:val="0099588C"/>
    <w:rPr>
      <w:rFonts w:ascii="Palatino Linotype" w:hAnsi="Palatino Linotype"/>
      <w:sz w:val="18"/>
      <w:szCs w:val="24"/>
      <w:lang w:eastAsia="en-US"/>
    </w:rPr>
  </w:style>
  <w:style w:type="character" w:customStyle="1" w:styleId="Kop1CharChar">
    <w:name w:val="Kop1 Char Char"/>
    <w:link w:val="Kop1"/>
    <w:rsid w:val="0099588C"/>
    <w:rPr>
      <w:rFonts w:ascii="Arial" w:hAnsi="Arial"/>
      <w:color w:val="006487"/>
      <w:kern w:val="32"/>
      <w:sz w:val="44"/>
      <w:szCs w:val="24"/>
      <w:lang w:eastAsia="en-US"/>
    </w:rPr>
  </w:style>
  <w:style w:type="paragraph" w:customStyle="1" w:styleId="bijschrift-kopje-foto">
    <w:name w:val="bijschrift-kopje-foto"/>
    <w:basedOn w:val="bijschrift-kopje"/>
    <w:rsid w:val="0099588C"/>
    <w:pPr>
      <w:tabs>
        <w:tab w:val="num" w:pos="0"/>
      </w:tabs>
    </w:pPr>
  </w:style>
  <w:style w:type="paragraph" w:customStyle="1" w:styleId="bijschrift-kopje-tabel">
    <w:name w:val="bijschrift-kopje-tabel"/>
    <w:basedOn w:val="bijschrift-kopje"/>
    <w:rsid w:val="0099588C"/>
    <w:pPr>
      <w:tabs>
        <w:tab w:val="num" w:pos="0"/>
      </w:tabs>
    </w:pPr>
  </w:style>
  <w:style w:type="paragraph" w:customStyle="1" w:styleId="Testhoofdstuk1">
    <w:name w:val="Testhoofdstuk1"/>
    <w:basedOn w:val="broodtekst"/>
    <w:next w:val="broodtekst"/>
    <w:rsid w:val="0099588C"/>
    <w:pPr>
      <w:pageBreakBefore/>
      <w:framePr w:wrap="notBeside" w:vAnchor="page" w:hAnchor="margin" w:y="1566"/>
      <w:tabs>
        <w:tab w:val="num" w:pos="0"/>
        <w:tab w:val="left" w:pos="2625"/>
      </w:tabs>
      <w:spacing w:after="840" w:line="560" w:lineRule="atLeast"/>
      <w:ind w:firstLine="1576"/>
    </w:pPr>
    <w:rPr>
      <w:rFonts w:ascii="Arial" w:hAnsi="Arial"/>
      <w:color w:val="006487"/>
      <w:sz w:val="44"/>
    </w:rPr>
  </w:style>
  <w:style w:type="numbering" w:customStyle="1" w:styleId="listnumber">
    <w:name w:val="listnumber"/>
    <w:basedOn w:val="Geenlijst"/>
    <w:rsid w:val="0099588C"/>
    <w:pPr>
      <w:numPr>
        <w:numId w:val="2"/>
      </w:numPr>
    </w:pPr>
  </w:style>
  <w:style w:type="paragraph" w:customStyle="1" w:styleId="aandachtstekstkop">
    <w:name w:val="aandachtstekstkop"/>
    <w:basedOn w:val="aandachtstekst"/>
    <w:next w:val="aandachtstekst"/>
    <w:rsid w:val="0099588C"/>
    <w:rPr>
      <w:b/>
      <w:caps/>
    </w:rPr>
  </w:style>
  <w:style w:type="paragraph" w:styleId="Ballontekst">
    <w:name w:val="Balloon Text"/>
    <w:basedOn w:val="Standaard"/>
    <w:link w:val="BallontekstChar"/>
    <w:uiPriority w:val="99"/>
    <w:rsid w:val="0099588C"/>
    <w:rPr>
      <w:rFonts w:ascii="Tahoma" w:hAnsi="Tahoma" w:cs="Tahoma"/>
      <w:sz w:val="16"/>
      <w:szCs w:val="16"/>
    </w:rPr>
  </w:style>
  <w:style w:type="paragraph" w:styleId="Bronvermelding">
    <w:name w:val="table of authorities"/>
    <w:basedOn w:val="Standaard"/>
    <w:next w:val="Standaard"/>
    <w:rsid w:val="0099588C"/>
    <w:pPr>
      <w:numPr>
        <w:numId w:val="5"/>
      </w:numPr>
      <w:ind w:left="284" w:hanging="284"/>
    </w:pPr>
  </w:style>
  <w:style w:type="paragraph" w:styleId="Documentstructuur">
    <w:name w:val="Document Map"/>
    <w:basedOn w:val="Standaard"/>
    <w:rsid w:val="0099588C"/>
    <w:pPr>
      <w:shd w:val="clear" w:color="auto" w:fill="000080"/>
    </w:pPr>
    <w:rPr>
      <w:rFonts w:ascii="Tahoma" w:hAnsi="Tahoma" w:cs="Tahoma"/>
      <w:szCs w:val="20"/>
    </w:rPr>
  </w:style>
  <w:style w:type="character" w:styleId="Eindnootmarkering">
    <w:name w:val="endnote reference"/>
    <w:rsid w:val="0099588C"/>
    <w:rPr>
      <w:vertAlign w:val="superscript"/>
    </w:rPr>
  </w:style>
  <w:style w:type="paragraph" w:styleId="Eindnoottekst">
    <w:name w:val="endnote text"/>
    <w:basedOn w:val="Standaard"/>
    <w:rsid w:val="0099588C"/>
    <w:rPr>
      <w:szCs w:val="20"/>
    </w:rPr>
  </w:style>
  <w:style w:type="paragraph" w:styleId="Index1">
    <w:name w:val="index 1"/>
    <w:basedOn w:val="Standaard"/>
    <w:next w:val="Standaard"/>
    <w:autoRedefine/>
    <w:rsid w:val="0099588C"/>
    <w:pPr>
      <w:ind w:left="200" w:hanging="200"/>
    </w:pPr>
  </w:style>
  <w:style w:type="paragraph" w:styleId="Index2">
    <w:name w:val="index 2"/>
    <w:basedOn w:val="Standaard"/>
    <w:next w:val="Standaard"/>
    <w:autoRedefine/>
    <w:rsid w:val="0099588C"/>
    <w:pPr>
      <w:ind w:left="400" w:hanging="200"/>
    </w:pPr>
  </w:style>
  <w:style w:type="paragraph" w:styleId="Index3">
    <w:name w:val="index 3"/>
    <w:basedOn w:val="Standaard"/>
    <w:next w:val="Standaard"/>
    <w:autoRedefine/>
    <w:rsid w:val="0099588C"/>
    <w:pPr>
      <w:ind w:left="600" w:hanging="200"/>
    </w:pPr>
  </w:style>
  <w:style w:type="paragraph" w:styleId="Index4">
    <w:name w:val="index 4"/>
    <w:basedOn w:val="Standaard"/>
    <w:next w:val="Standaard"/>
    <w:autoRedefine/>
    <w:rsid w:val="0099588C"/>
    <w:pPr>
      <w:ind w:left="800" w:hanging="200"/>
    </w:pPr>
  </w:style>
  <w:style w:type="paragraph" w:styleId="Index5">
    <w:name w:val="index 5"/>
    <w:basedOn w:val="Standaard"/>
    <w:next w:val="Standaard"/>
    <w:autoRedefine/>
    <w:rsid w:val="0099588C"/>
    <w:pPr>
      <w:ind w:left="1000" w:hanging="200"/>
    </w:pPr>
  </w:style>
  <w:style w:type="paragraph" w:styleId="Index6">
    <w:name w:val="index 6"/>
    <w:basedOn w:val="Standaard"/>
    <w:next w:val="Standaard"/>
    <w:autoRedefine/>
    <w:rsid w:val="0099588C"/>
    <w:pPr>
      <w:ind w:left="1200" w:hanging="200"/>
    </w:pPr>
  </w:style>
  <w:style w:type="paragraph" w:styleId="Index7">
    <w:name w:val="index 7"/>
    <w:basedOn w:val="Standaard"/>
    <w:next w:val="Standaard"/>
    <w:autoRedefine/>
    <w:rsid w:val="0099588C"/>
    <w:pPr>
      <w:ind w:left="1400" w:hanging="200"/>
    </w:pPr>
  </w:style>
  <w:style w:type="paragraph" w:styleId="Index8">
    <w:name w:val="index 8"/>
    <w:basedOn w:val="Standaard"/>
    <w:next w:val="Standaard"/>
    <w:autoRedefine/>
    <w:rsid w:val="0099588C"/>
    <w:pPr>
      <w:ind w:left="1600" w:hanging="200"/>
    </w:pPr>
  </w:style>
  <w:style w:type="paragraph" w:styleId="Index9">
    <w:name w:val="index 9"/>
    <w:basedOn w:val="Standaard"/>
    <w:next w:val="Standaard"/>
    <w:autoRedefine/>
    <w:rsid w:val="0099588C"/>
    <w:pPr>
      <w:ind w:left="1800" w:hanging="200"/>
    </w:pPr>
  </w:style>
  <w:style w:type="paragraph" w:styleId="Indexkop">
    <w:name w:val="index heading"/>
    <w:basedOn w:val="Standaard"/>
    <w:next w:val="Index1"/>
    <w:rsid w:val="0099588C"/>
    <w:rPr>
      <w:rFonts w:ascii="Arial" w:hAnsi="Arial" w:cs="Arial"/>
      <w:b/>
      <w:bCs/>
    </w:rPr>
  </w:style>
  <w:style w:type="paragraph" w:styleId="Kopbronvermelding">
    <w:name w:val="toa heading"/>
    <w:basedOn w:val="Standaard"/>
    <w:next w:val="Standaard"/>
    <w:rsid w:val="0099588C"/>
    <w:pPr>
      <w:spacing w:before="120"/>
    </w:pPr>
    <w:rPr>
      <w:rFonts w:ascii="Arial" w:hAnsi="Arial" w:cs="Arial"/>
      <w:b/>
      <w:bCs/>
      <w:sz w:val="24"/>
    </w:rPr>
  </w:style>
  <w:style w:type="paragraph" w:styleId="Lijstmetafbeeldingen">
    <w:name w:val="table of figures"/>
    <w:basedOn w:val="Standaard"/>
    <w:next w:val="Standaard"/>
    <w:uiPriority w:val="99"/>
    <w:rsid w:val="0099588C"/>
    <w:pPr>
      <w:numPr>
        <w:numId w:val="4"/>
      </w:numPr>
      <w:tabs>
        <w:tab w:val="clear" w:pos="0"/>
      </w:tabs>
    </w:pPr>
  </w:style>
  <w:style w:type="paragraph" w:styleId="Macrotekst">
    <w:name w:val="macro"/>
    <w:rsid w:val="0099588C"/>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eastAsia="en-US"/>
    </w:rPr>
  </w:style>
  <w:style w:type="paragraph" w:styleId="Tekstopmerking">
    <w:name w:val="annotation text"/>
    <w:basedOn w:val="Standaard"/>
    <w:link w:val="TekstopmerkingChar"/>
    <w:rsid w:val="0099588C"/>
    <w:rPr>
      <w:szCs w:val="20"/>
    </w:rPr>
  </w:style>
  <w:style w:type="paragraph" w:styleId="Onderwerpvanopmerking">
    <w:name w:val="annotation subject"/>
    <w:basedOn w:val="Tekstopmerking"/>
    <w:next w:val="Tekstopmerking"/>
    <w:link w:val="OnderwerpvanopmerkingChar"/>
    <w:uiPriority w:val="99"/>
    <w:rsid w:val="0099588C"/>
    <w:rPr>
      <w:b/>
      <w:bCs/>
    </w:rPr>
  </w:style>
  <w:style w:type="character" w:styleId="Verwijzingopmerking">
    <w:name w:val="annotation reference"/>
    <w:rsid w:val="0099588C"/>
    <w:rPr>
      <w:sz w:val="16"/>
      <w:szCs w:val="16"/>
    </w:rPr>
  </w:style>
  <w:style w:type="character" w:styleId="Voetnootmarkering">
    <w:name w:val="footnote reference"/>
    <w:uiPriority w:val="99"/>
    <w:rsid w:val="0099588C"/>
    <w:rPr>
      <w:vertAlign w:val="superscript"/>
    </w:rPr>
  </w:style>
  <w:style w:type="paragraph" w:styleId="Voetnoottekst">
    <w:name w:val="footnote text"/>
    <w:basedOn w:val="Standaard"/>
    <w:link w:val="VoetnoottekstChar"/>
    <w:uiPriority w:val="99"/>
    <w:rsid w:val="0099588C"/>
    <w:rPr>
      <w:sz w:val="16"/>
      <w:szCs w:val="20"/>
    </w:rPr>
  </w:style>
  <w:style w:type="paragraph" w:customStyle="1" w:styleId="bijschrift-kop">
    <w:name w:val="bijschrift-kop"/>
    <w:basedOn w:val="bijschrift"/>
    <w:rsid w:val="0099588C"/>
    <w:rPr>
      <w:b/>
    </w:rPr>
  </w:style>
  <w:style w:type="character" w:customStyle="1" w:styleId="bijschrifthidden">
    <w:name w:val="bijschrifthidden"/>
    <w:rsid w:val="0099588C"/>
    <w:rPr>
      <w:vanish/>
    </w:rPr>
  </w:style>
  <w:style w:type="paragraph" w:customStyle="1" w:styleId="tockopje">
    <w:name w:val="tockopje"/>
    <w:basedOn w:val="broodtekst"/>
    <w:next w:val="Inhopg1"/>
    <w:rsid w:val="0099588C"/>
    <w:pPr>
      <w:keepNext/>
      <w:keepLines/>
      <w:spacing w:before="280" w:after="280"/>
    </w:pPr>
    <w:rPr>
      <w:rFonts w:ascii="Arial" w:hAnsi="Arial"/>
      <w:b/>
    </w:rPr>
  </w:style>
  <w:style w:type="paragraph" w:customStyle="1" w:styleId="bijschrift-afbeelding">
    <w:name w:val="bijschrift-afbeelding"/>
    <w:basedOn w:val="bijschrift"/>
    <w:rsid w:val="0099588C"/>
  </w:style>
  <w:style w:type="paragraph" w:customStyle="1" w:styleId="bijschrift-figuur">
    <w:name w:val="bijschrift-figuur"/>
    <w:basedOn w:val="bijschrift"/>
    <w:rsid w:val="0099588C"/>
  </w:style>
  <w:style w:type="paragraph" w:customStyle="1" w:styleId="bijschrift-foto">
    <w:name w:val="bijschrift-foto"/>
    <w:basedOn w:val="bijschrift"/>
    <w:rsid w:val="0099588C"/>
  </w:style>
  <w:style w:type="paragraph" w:customStyle="1" w:styleId="bijschrift-tabel">
    <w:name w:val="bijschrift-tabel"/>
    <w:basedOn w:val="bijschrift"/>
    <w:rsid w:val="0099588C"/>
  </w:style>
  <w:style w:type="paragraph" w:customStyle="1" w:styleId="bijschrift-vergelijking">
    <w:name w:val="bijschrift-vergelijking"/>
    <w:basedOn w:val="bijschrift"/>
    <w:rsid w:val="0099588C"/>
  </w:style>
  <w:style w:type="paragraph" w:customStyle="1" w:styleId="extreemklein">
    <w:name w:val="extreemklein"/>
    <w:basedOn w:val="broodtekst"/>
    <w:next w:val="broodtekst"/>
    <w:rsid w:val="0099588C"/>
    <w:pPr>
      <w:spacing w:line="14" w:lineRule="exact"/>
    </w:pPr>
    <w:rPr>
      <w:vanish/>
      <w:sz w:val="2"/>
    </w:rPr>
  </w:style>
  <w:style w:type="paragraph" w:customStyle="1" w:styleId="list-bullet">
    <w:name w:val="list-bullet"/>
    <w:basedOn w:val="broodtekst"/>
    <w:uiPriority w:val="7"/>
    <w:qFormat/>
    <w:rsid w:val="0099588C"/>
    <w:pPr>
      <w:keepLines/>
      <w:numPr>
        <w:numId w:val="3"/>
      </w:numPr>
    </w:pPr>
  </w:style>
  <w:style w:type="paragraph" w:styleId="Lijstopsomteken">
    <w:name w:val="List Bullet"/>
    <w:basedOn w:val="Standaard"/>
    <w:rsid w:val="0099588C"/>
    <w:pPr>
      <w:tabs>
        <w:tab w:val="num" w:pos="360"/>
      </w:tabs>
      <w:ind w:left="360" w:hanging="360"/>
      <w:contextualSpacing/>
    </w:pPr>
  </w:style>
  <w:style w:type="character" w:styleId="Tekstvantijdelijkeaanduiding">
    <w:name w:val="Placeholder Text"/>
    <w:basedOn w:val="Standaardalinea-lettertype"/>
    <w:uiPriority w:val="99"/>
    <w:semiHidden/>
    <w:rsid w:val="0099588C"/>
    <w:rPr>
      <w:color w:val="808080"/>
    </w:rPr>
  </w:style>
  <w:style w:type="paragraph" w:customStyle="1" w:styleId="kop4">
    <w:name w:val="kop4"/>
    <w:basedOn w:val="kop3"/>
    <w:next w:val="broodtekst"/>
    <w:link w:val="kop4Char0"/>
    <w:rsid w:val="0099588C"/>
    <w:pPr>
      <w:numPr>
        <w:ilvl w:val="3"/>
      </w:numPr>
      <w:spacing w:before="0" w:after="0" w:line="480" w:lineRule="auto"/>
      <w:ind w:left="1134" w:hanging="1134"/>
      <w:outlineLvl w:val="3"/>
    </w:pPr>
    <w:rPr>
      <w:i/>
    </w:rPr>
  </w:style>
  <w:style w:type="character" w:customStyle="1" w:styleId="kop4Char0">
    <w:name w:val="kop4 Char"/>
    <w:basedOn w:val="broodtekstChar"/>
    <w:link w:val="kop4"/>
    <w:rsid w:val="0099588C"/>
    <w:rPr>
      <w:rFonts w:ascii="Arial" w:hAnsi="Arial"/>
      <w:i/>
      <w:caps/>
      <w:color w:val="006487"/>
      <w:kern w:val="32"/>
      <w:sz w:val="18"/>
      <w:szCs w:val="24"/>
      <w:u w:color="BE8314"/>
      <w:lang w:eastAsia="en-US"/>
    </w:rPr>
  </w:style>
  <w:style w:type="paragraph" w:customStyle="1" w:styleId="bijlage-sub">
    <w:name w:val="bijlage-sub"/>
    <w:basedOn w:val="bijlage"/>
    <w:next w:val="Standaard"/>
    <w:uiPriority w:val="13"/>
    <w:qFormat/>
    <w:rsid w:val="0099588C"/>
    <w:pPr>
      <w:pageBreakBefore w:val="0"/>
      <w:numPr>
        <w:ilvl w:val="1"/>
      </w:numPr>
      <w:tabs>
        <w:tab w:val="clear" w:pos="1440"/>
      </w:tabs>
      <w:ind w:left="2835" w:hanging="2835"/>
    </w:pPr>
  </w:style>
  <w:style w:type="paragraph" w:customStyle="1" w:styleId="bijlage-woord-sub">
    <w:name w:val="bijlage-woord-sub"/>
    <w:basedOn w:val="bijlage-woord"/>
    <w:next w:val="broodtekst"/>
    <w:rsid w:val="0099588C"/>
    <w:pPr>
      <w:pageBreakBefore w:val="0"/>
    </w:pPr>
  </w:style>
  <w:style w:type="table" w:customStyle="1" w:styleId="tabel2">
    <w:name w:val="tabel2"/>
    <w:basedOn w:val="Standaardtabel"/>
    <w:uiPriority w:val="99"/>
    <w:rsid w:val="0099588C"/>
    <w:tblPr>
      <w:tblStyleRowBandSize w:val="1"/>
      <w:tblStyleColBandSize w:val="1"/>
      <w:tblInd w:w="0" w:type="dxa"/>
      <w:tblCellMar>
        <w:top w:w="0" w:type="dxa"/>
        <w:left w:w="108" w:type="dxa"/>
        <w:bottom w:w="0" w:type="dxa"/>
        <w:right w:w="108" w:type="dxa"/>
      </w:tblCellMar>
    </w:tblPr>
    <w:tcPr>
      <w:shd w:val="clear" w:color="auto" w:fill="E5EFF3"/>
    </w:tcPr>
    <w:tblStylePr w:type="firstRow">
      <w:tblPr/>
      <w:tcPr>
        <w:shd w:val="clear" w:color="auto" w:fill="006487"/>
      </w:tcPr>
    </w:tblStylePr>
    <w:tblStylePr w:type="firstCol">
      <w:tblPr/>
      <w:tcPr>
        <w:shd w:val="clear" w:color="auto" w:fill="BFBFBF" w:themeFill="background1" w:themeFillShade="BF"/>
      </w:tcPr>
    </w:tblStylePr>
    <w:tblStylePr w:type="band1Vert">
      <w:tblPr/>
      <w:tcPr>
        <w:tcBorders>
          <w:top w:val="nil"/>
          <w:left w:val="single" w:sz="24" w:space="0" w:color="FFFFFF" w:themeColor="background1"/>
          <w:bottom w:val="nil"/>
          <w:right w:val="single" w:sz="24" w:space="0" w:color="FFFFFF" w:themeColor="background1"/>
          <w:insideH w:val="nil"/>
          <w:insideV w:val="nil"/>
          <w:tl2br w:val="nil"/>
          <w:tr2bl w:val="nil"/>
        </w:tcBorders>
      </w:tcPr>
    </w:tblStylePr>
    <w:tblStylePr w:type="band2Vert">
      <w:tblPr/>
      <w:tcPr>
        <w:tcBorders>
          <w:top w:val="nil"/>
          <w:left w:val="nil"/>
          <w:bottom w:val="nil"/>
          <w:right w:val="single" w:sz="24" w:space="0" w:color="FFFFFF" w:themeColor="background1"/>
          <w:insideH w:val="nil"/>
          <w:insideV w:val="nil"/>
          <w:tl2br w:val="nil"/>
          <w:tr2bl w:val="nil"/>
        </w:tcBorders>
      </w:tcPr>
    </w:tblStylePr>
  </w:style>
  <w:style w:type="table" w:customStyle="1" w:styleId="tabel1">
    <w:name w:val="tabel1"/>
    <w:basedOn w:val="Standaardtabel"/>
    <w:uiPriority w:val="99"/>
    <w:rsid w:val="0099588C"/>
    <w:pPr>
      <w:keepNext/>
    </w:pPr>
    <w:tblPr>
      <w:tblInd w:w="0" w:type="dxa"/>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CellMar>
        <w:top w:w="0" w:type="dxa"/>
        <w:left w:w="108" w:type="dxa"/>
        <w:bottom w:w="0" w:type="dxa"/>
        <w:right w:w="108" w:type="dxa"/>
      </w:tblCellMar>
    </w:tblPr>
    <w:tcPr>
      <w:shd w:val="clear" w:color="auto" w:fill="E5EFF3"/>
    </w:tcPr>
    <w:tblStylePr w:type="firstRow">
      <w:rPr>
        <w:rFonts w:ascii="Arial" w:hAnsi="Arial"/>
        <w:b/>
        <w:color w:val="FFFFFF" w:themeColor="background1"/>
        <w:sz w:val="16"/>
        <w:u w:val="none"/>
      </w:rPr>
      <w:tblPr/>
      <w:tcPr>
        <w:shd w:val="clear" w:color="auto" w:fill="006487"/>
      </w:tcPr>
    </w:tblStylePr>
  </w:style>
  <w:style w:type="paragraph" w:customStyle="1" w:styleId="Annex">
    <w:name w:val="Annex"/>
    <w:basedOn w:val="bijlage"/>
    <w:next w:val="Standaard"/>
    <w:uiPriority w:val="14"/>
    <w:qFormat/>
    <w:rsid w:val="0099588C"/>
    <w:pPr>
      <w:numPr>
        <w:numId w:val="9"/>
      </w:numPr>
      <w:tabs>
        <w:tab w:val="left" w:pos="2835"/>
      </w:tabs>
      <w:ind w:left="2835" w:hanging="2835"/>
    </w:pPr>
  </w:style>
  <w:style w:type="paragraph" w:styleId="Normaalweb">
    <w:name w:val="Normal (Web)"/>
    <w:basedOn w:val="Standaard"/>
    <w:rsid w:val="0099588C"/>
  </w:style>
  <w:style w:type="character" w:customStyle="1" w:styleId="Kop7Char">
    <w:name w:val="Kop 7 Char"/>
    <w:basedOn w:val="Standaardalinea-lettertype"/>
    <w:link w:val="Kop7"/>
    <w:semiHidden/>
    <w:rsid w:val="0099588C"/>
    <w:rPr>
      <w:rFonts w:asciiTheme="majorHAnsi" w:eastAsiaTheme="majorEastAsia" w:hAnsiTheme="majorHAnsi" w:cstheme="majorBidi"/>
      <w:i/>
      <w:iCs/>
      <w:color w:val="404040" w:themeColor="text1" w:themeTint="BF"/>
      <w:sz w:val="18"/>
      <w:szCs w:val="24"/>
      <w:lang w:eastAsia="en-US"/>
    </w:rPr>
  </w:style>
  <w:style w:type="character" w:customStyle="1" w:styleId="Kop9Char">
    <w:name w:val="Kop 9 Char"/>
    <w:basedOn w:val="Standaardalinea-lettertype"/>
    <w:link w:val="Kop9"/>
    <w:semiHidden/>
    <w:rsid w:val="0099588C"/>
    <w:rPr>
      <w:rFonts w:asciiTheme="majorHAnsi" w:eastAsiaTheme="majorEastAsia" w:hAnsiTheme="majorHAnsi" w:cstheme="majorBidi"/>
      <w:i/>
      <w:iCs/>
      <w:color w:val="404040" w:themeColor="text1" w:themeTint="BF"/>
      <w:lang w:eastAsia="en-US"/>
    </w:rPr>
  </w:style>
  <w:style w:type="character" w:customStyle="1" w:styleId="Kop8Char">
    <w:name w:val="Kop 8 Char"/>
    <w:basedOn w:val="Standaardalinea-lettertype"/>
    <w:link w:val="Kop8"/>
    <w:semiHidden/>
    <w:rsid w:val="0099588C"/>
    <w:rPr>
      <w:rFonts w:asciiTheme="majorHAnsi" w:eastAsiaTheme="majorEastAsia" w:hAnsiTheme="majorHAnsi" w:cstheme="majorBidi"/>
      <w:color w:val="404040" w:themeColor="text1" w:themeTint="BF"/>
      <w:lang w:eastAsia="en-US"/>
    </w:rPr>
  </w:style>
  <w:style w:type="paragraph" w:customStyle="1" w:styleId="keepwithnext">
    <w:name w:val="keepwithnext"/>
    <w:basedOn w:val="Standaard"/>
    <w:next w:val="Standaard"/>
    <w:uiPriority w:val="5"/>
    <w:qFormat/>
    <w:rsid w:val="0099588C"/>
    <w:pPr>
      <w:keepNext/>
    </w:pPr>
  </w:style>
  <w:style w:type="character" w:customStyle="1" w:styleId="Kop1Char">
    <w:name w:val="Kop 1 Char"/>
    <w:basedOn w:val="Standaardalinea-lettertype"/>
    <w:link w:val="Kop10"/>
    <w:uiPriority w:val="99"/>
    <w:rsid w:val="0099588C"/>
    <w:rPr>
      <w:rFonts w:ascii="Arial" w:hAnsi="Arial"/>
      <w:color w:val="006487"/>
      <w:kern w:val="32"/>
      <w:sz w:val="44"/>
      <w:szCs w:val="24"/>
      <w:lang w:eastAsia="en-US"/>
    </w:rPr>
  </w:style>
  <w:style w:type="character" w:customStyle="1" w:styleId="Kop2Char">
    <w:name w:val="Kop 2 Char"/>
    <w:basedOn w:val="Standaardalinea-lettertype"/>
    <w:link w:val="Kop20"/>
    <w:uiPriority w:val="99"/>
    <w:rsid w:val="0099588C"/>
    <w:rPr>
      <w:rFonts w:ascii="Arial" w:hAnsi="Arial"/>
      <w:b/>
      <w:caps/>
      <w:color w:val="006487"/>
      <w:kern w:val="32"/>
      <w:sz w:val="18"/>
      <w:szCs w:val="24"/>
      <w:u w:color="BE8314"/>
      <w:lang w:eastAsia="en-US"/>
    </w:rPr>
  </w:style>
  <w:style w:type="paragraph" w:styleId="Titel0">
    <w:name w:val="Title"/>
    <w:basedOn w:val="Standaard"/>
    <w:next w:val="Standaard"/>
    <w:link w:val="TitelChar"/>
    <w:uiPriority w:val="99"/>
    <w:qFormat/>
    <w:rsid w:val="0099588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elChar">
    <w:name w:val="Titel Char"/>
    <w:basedOn w:val="Standaardalinea-lettertype"/>
    <w:link w:val="Titel0"/>
    <w:uiPriority w:val="99"/>
    <w:rsid w:val="0099588C"/>
    <w:rPr>
      <w:rFonts w:ascii="Cambria" w:hAnsi="Cambria"/>
      <w:color w:val="17365D"/>
      <w:spacing w:val="5"/>
      <w:kern w:val="28"/>
      <w:sz w:val="52"/>
      <w:szCs w:val="52"/>
      <w:lang w:eastAsia="en-US"/>
    </w:rPr>
  </w:style>
  <w:style w:type="paragraph" w:styleId="Lijstalinea">
    <w:name w:val="List Paragraph"/>
    <w:basedOn w:val="Standaard"/>
    <w:uiPriority w:val="99"/>
    <w:qFormat/>
    <w:rsid w:val="0099588C"/>
    <w:pPr>
      <w:spacing w:after="200" w:line="276" w:lineRule="auto"/>
      <w:ind w:left="720"/>
      <w:contextualSpacing/>
    </w:pPr>
    <w:rPr>
      <w:rFonts w:ascii="Calibri" w:eastAsia="Calibri" w:hAnsi="Calibri"/>
      <w:sz w:val="22"/>
      <w:szCs w:val="22"/>
    </w:rPr>
  </w:style>
  <w:style w:type="character" w:customStyle="1" w:styleId="BallontekstChar">
    <w:name w:val="Ballontekst Char"/>
    <w:basedOn w:val="Standaardalinea-lettertype"/>
    <w:link w:val="Ballontekst"/>
    <w:uiPriority w:val="99"/>
    <w:rsid w:val="0099588C"/>
    <w:rPr>
      <w:rFonts w:ascii="Tahoma" w:hAnsi="Tahoma" w:cs="Tahoma"/>
      <w:sz w:val="16"/>
      <w:szCs w:val="16"/>
      <w:lang w:eastAsia="en-US"/>
    </w:rPr>
  </w:style>
  <w:style w:type="character" w:customStyle="1" w:styleId="TekstopmerkingChar">
    <w:name w:val="Tekst opmerking Char"/>
    <w:basedOn w:val="Standaardalinea-lettertype"/>
    <w:link w:val="Tekstopmerking"/>
    <w:rsid w:val="0099588C"/>
    <w:rPr>
      <w:rFonts w:ascii="Palatino Linotype" w:hAnsi="Palatino Linotype"/>
      <w:sz w:val="18"/>
      <w:lang w:eastAsia="en-US"/>
    </w:rPr>
  </w:style>
  <w:style w:type="character" w:customStyle="1" w:styleId="OnderwerpvanopmerkingChar">
    <w:name w:val="Onderwerp van opmerking Char"/>
    <w:basedOn w:val="TekstopmerkingChar"/>
    <w:link w:val="Onderwerpvanopmerking"/>
    <w:uiPriority w:val="99"/>
    <w:rsid w:val="0099588C"/>
    <w:rPr>
      <w:rFonts w:ascii="Palatino Linotype" w:hAnsi="Palatino Linotype"/>
      <w:b/>
      <w:bCs/>
      <w:sz w:val="18"/>
      <w:lang w:eastAsia="en-US"/>
    </w:rPr>
  </w:style>
  <w:style w:type="paragraph" w:styleId="Ondertitel">
    <w:name w:val="Subtitle"/>
    <w:basedOn w:val="Standaard"/>
    <w:next w:val="Standaard"/>
    <w:link w:val="OndertitelChar"/>
    <w:uiPriority w:val="99"/>
    <w:qFormat/>
    <w:rsid w:val="0099588C"/>
    <w:pPr>
      <w:numPr>
        <w:ilvl w:val="1"/>
      </w:numPr>
      <w:spacing w:after="200" w:line="276" w:lineRule="auto"/>
    </w:pPr>
    <w:rPr>
      <w:rFonts w:ascii="Cambria" w:hAnsi="Cambria"/>
      <w:i/>
      <w:iCs/>
      <w:color w:val="4F81BD"/>
      <w:spacing w:val="15"/>
      <w:sz w:val="24"/>
    </w:rPr>
  </w:style>
  <w:style w:type="character" w:customStyle="1" w:styleId="OndertitelChar">
    <w:name w:val="Ondertitel Char"/>
    <w:basedOn w:val="Standaardalinea-lettertype"/>
    <w:link w:val="Ondertitel"/>
    <w:uiPriority w:val="99"/>
    <w:rsid w:val="0099588C"/>
    <w:rPr>
      <w:rFonts w:ascii="Cambria" w:hAnsi="Cambria"/>
      <w:i/>
      <w:iCs/>
      <w:color w:val="4F81BD"/>
      <w:spacing w:val="15"/>
      <w:sz w:val="24"/>
      <w:szCs w:val="24"/>
      <w:lang w:eastAsia="en-US"/>
    </w:rPr>
  </w:style>
  <w:style w:type="character" w:styleId="Nadruk">
    <w:name w:val="Emphasis"/>
    <w:basedOn w:val="Standaardalinea-lettertype"/>
    <w:uiPriority w:val="99"/>
    <w:qFormat/>
    <w:rsid w:val="0099588C"/>
    <w:rPr>
      <w:rFonts w:cs="Times New Roman"/>
      <w:i/>
      <w:iCs/>
    </w:rPr>
  </w:style>
  <w:style w:type="character" w:customStyle="1" w:styleId="VoetnoottekstChar">
    <w:name w:val="Voetnoottekst Char"/>
    <w:basedOn w:val="Standaardalinea-lettertype"/>
    <w:link w:val="Voetnoottekst"/>
    <w:uiPriority w:val="99"/>
    <w:rsid w:val="0099588C"/>
    <w:rPr>
      <w:rFonts w:ascii="Palatino Linotype" w:hAnsi="Palatino Linotype"/>
      <w:sz w:val="16"/>
      <w:lang w:eastAsia="en-US"/>
    </w:rPr>
  </w:style>
  <w:style w:type="table" w:styleId="Eenvoudigetabel1">
    <w:name w:val="Table Simple 1"/>
    <w:basedOn w:val="Standaardtabel"/>
    <w:uiPriority w:val="99"/>
    <w:rsid w:val="0099588C"/>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Geenafstand">
    <w:name w:val="No Spacing"/>
    <w:uiPriority w:val="1"/>
    <w:qFormat/>
    <w:rsid w:val="0099588C"/>
    <w:rPr>
      <w:rFonts w:ascii="Calibri" w:eastAsia="Calibri" w:hAnsi="Calibri"/>
      <w:sz w:val="22"/>
      <w:szCs w:val="22"/>
      <w:lang w:eastAsia="en-US"/>
    </w:rPr>
  </w:style>
  <w:style w:type="character" w:styleId="Intensievebenadrukking">
    <w:name w:val="Intense Emphasis"/>
    <w:basedOn w:val="Standaardalinea-lettertype"/>
    <w:uiPriority w:val="21"/>
    <w:qFormat/>
    <w:rsid w:val="0099588C"/>
    <w:rPr>
      <w:b/>
      <w:bCs/>
      <w:i/>
      <w:iCs/>
      <w:color w:val="4F81BD" w:themeColor="accent1"/>
    </w:rPr>
  </w:style>
  <w:style w:type="character" w:styleId="Subtielebenadrukking">
    <w:name w:val="Subtle Emphasis"/>
    <w:basedOn w:val="Standaardalinea-lettertype"/>
    <w:uiPriority w:val="19"/>
    <w:qFormat/>
    <w:rsid w:val="0099588C"/>
    <w:rPr>
      <w:i/>
      <w:iCs/>
      <w:color w:val="808080" w:themeColor="text1" w:themeTint="7F"/>
    </w:rPr>
  </w:style>
  <w:style w:type="character" w:customStyle="1" w:styleId="Kop3Char">
    <w:name w:val="Kop 3 Char"/>
    <w:basedOn w:val="Standaardalinea-lettertype"/>
    <w:link w:val="Kop30"/>
    <w:uiPriority w:val="9"/>
    <w:rsid w:val="0099588C"/>
    <w:rPr>
      <w:rFonts w:ascii="Arial" w:hAnsi="Arial"/>
      <w:caps/>
      <w:color w:val="006487"/>
      <w:kern w:val="32"/>
      <w:sz w:val="18"/>
      <w:szCs w:val="24"/>
      <w:u w:color="BE8314"/>
      <w:lang w:eastAsia="en-US"/>
    </w:rPr>
  </w:style>
  <w:style w:type="character" w:customStyle="1" w:styleId="Kop4Char">
    <w:name w:val="Kop 4 Char"/>
    <w:basedOn w:val="Standaardalinea-lettertype"/>
    <w:link w:val="Kop40"/>
    <w:uiPriority w:val="9"/>
    <w:rsid w:val="0099588C"/>
    <w:rPr>
      <w:rFonts w:ascii="Arial" w:hAnsi="Arial"/>
      <w:i/>
      <w:caps/>
      <w:color w:val="006487"/>
      <w:kern w:val="32"/>
      <w:sz w:val="18"/>
      <w:szCs w:val="24"/>
      <w:u w:color="BE8314"/>
      <w:lang w:eastAsia="en-US"/>
    </w:rPr>
  </w:style>
  <w:style w:type="character" w:styleId="GevolgdeHyperlink">
    <w:name w:val="FollowedHyperlink"/>
    <w:basedOn w:val="Standaardalinea-lettertype"/>
    <w:rsid w:val="002402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customXml" Target="../customXml/item2.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5.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www.helpdeskwater.nl/onderwerpen/monitoring/normen-waterbeheer-0/"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www.rijksoverheid.nl/onderwerpen/maatschappelijk-verantwoord-ondernem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emf"/><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yperlink" Target="http://www.geldofcs.nl/visie.html" TargetMode="External"/><Relationship Id="rId3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senr2\AppData\Roaming\B-ware\DocSys.Web\profiles\arcadis\client\folders\documenten\ds-rapport-simpel.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A41A2B8635B84198F812D406C46724" ma:contentTypeVersion="1" ma:contentTypeDescription="Een nieuw document maken." ma:contentTypeScope="" ma:versionID="aa2e39f79d12259f0d524504f17098e4">
  <xsd:schema xmlns:xsd="http://www.w3.org/2001/XMLSchema" xmlns:xs="http://www.w3.org/2001/XMLSchema" xmlns:p="http://schemas.microsoft.com/office/2006/metadata/properties" xmlns:ns2="529c2d43-2337-4e41-ab57-f1f3e0260fbf" targetNamespace="http://schemas.microsoft.com/office/2006/metadata/properties" ma:root="true" ma:fieldsID="aae6e674acfe2c8d82d84a6407ba3102" ns2:_="">
    <xsd:import namespace="529c2d43-2337-4e41-ab57-f1f3e0260fbf"/>
    <xsd:element name="properties">
      <xsd:complexType>
        <xsd:sequence>
          <xsd:element name="documentManagement">
            <xsd:complexType>
              <xsd:all>
                <xsd:element ref="ns2:Samenvat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c2d43-2337-4e41-ab57-f1f3e0260fbf" elementFormDefault="qualified">
    <xsd:import namespace="http://schemas.microsoft.com/office/2006/documentManagement/types"/>
    <xsd:import namespace="http://schemas.microsoft.com/office/infopath/2007/PartnerControls"/>
    <xsd:element name="Samenvatting" ma:index="8" nillable="true" ma:displayName="Samenvatting" ma:format="Hyperlink" ma:internalName="Samenvatting">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amenvatting xmlns="529c2d43-2337-4e41-ab57-f1f3e0260fbf">
      <Url xsi:nil="true"/>
      <Description xsi:nil="true"/>
    </Samenvatting>
  </documentManagement>
</p:properties>
</file>

<file path=customXml/itemProps1.xml><?xml version="1.0" encoding="utf-8"?>
<ds:datastoreItem xmlns:ds="http://schemas.openxmlformats.org/officeDocument/2006/customXml" ds:itemID="{81F91C71-7A23-4469-82E9-2F34508FF6DC}"/>
</file>

<file path=customXml/itemProps2.xml><?xml version="1.0" encoding="utf-8"?>
<ds:datastoreItem xmlns:ds="http://schemas.openxmlformats.org/officeDocument/2006/customXml" ds:itemID="{1FBC3A5A-21FB-4669-B2E9-31D395D62CA1}"/>
</file>

<file path=customXml/itemProps3.xml><?xml version="1.0" encoding="utf-8"?>
<ds:datastoreItem xmlns:ds="http://schemas.openxmlformats.org/officeDocument/2006/customXml" ds:itemID="{6F070885-7D86-40FE-8513-563BAF0677E9}"/>
</file>

<file path=customXml/itemProps4.xml><?xml version="1.0" encoding="utf-8"?>
<ds:datastoreItem xmlns:ds="http://schemas.openxmlformats.org/officeDocument/2006/customXml" ds:itemID="{16049E12-B020-4BDB-8601-1FADE8297F53}"/>
</file>

<file path=docProps/app.xml><?xml version="1.0" encoding="utf-8"?>
<Properties xmlns="http://schemas.openxmlformats.org/officeDocument/2006/extended-properties" xmlns:vt="http://schemas.openxmlformats.org/officeDocument/2006/docPropsVTypes">
  <Template>ds-rapport-simpel</Template>
  <TotalTime>1</TotalTime>
  <Pages>38</Pages>
  <Words>12907</Words>
  <Characters>70991</Characters>
  <Application>Microsoft Office Word</Application>
  <DocSecurity>0</DocSecurity>
  <Lines>591</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x</vt:lpstr>
      <vt:lpstr/>
    </vt:vector>
  </TitlesOfParts>
  <Company>ARCADIS</Company>
  <LinksUpToDate>false</LinksUpToDate>
  <CharactersWithSpaces>83731</CharactersWithSpaces>
  <SharedDoc>false</SharedDoc>
  <HLinks>
    <vt:vector size="6" baseType="variant">
      <vt:variant>
        <vt:i4>1703991</vt:i4>
      </vt:variant>
      <vt:variant>
        <vt:i4>5</vt:i4>
      </vt:variant>
      <vt:variant>
        <vt:i4>0</vt:i4>
      </vt:variant>
      <vt:variant>
        <vt:i4>5</vt:i4>
      </vt:variant>
      <vt:variant>
        <vt:lpwstr/>
      </vt:variant>
      <vt:variant>
        <vt:lpwstr>_Toc289694574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x</dc:subject>
  <dc:creator>Bessels H. (Hetty)</dc:creator>
  <cp:lastModifiedBy>Erik de Vries</cp:lastModifiedBy>
  <cp:revision>2</cp:revision>
  <cp:lastPrinted>2012-09-24T08:09:00Z</cp:lastPrinted>
  <dcterms:created xsi:type="dcterms:W3CDTF">2012-10-01T07:27:00Z</dcterms:created>
  <dcterms:modified xsi:type="dcterms:W3CDTF">2012-10-01T07:27:00Z</dcterms:modified>
  <cp:category>Rapport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onskenmerk">
    <vt:lpwstr>_onskenmerk</vt:lpwstr>
  </property>
  <property fmtid="{D5CDD505-2E9C-101B-9397-08002B2CF9AE}" pid="3" name="onskenmerk">
    <vt:lpwstr>onskenmerk</vt:lpwstr>
  </property>
  <property fmtid="{D5CDD505-2E9C-101B-9397-08002B2CF9AE}" pid="4" name="_pagina">
    <vt:lpwstr>Pagina</vt:lpwstr>
  </property>
  <property fmtid="{D5CDD505-2E9C-101B-9397-08002B2CF9AE}" pid="5" name="functie">
    <vt:lpwstr>functie</vt:lpwstr>
  </property>
  <property fmtid="{D5CDD505-2E9C-101B-9397-08002B2CF9AE}" pid="6" name="companydoc">
    <vt:lpwstr>companydoc</vt:lpwstr>
  </property>
  <property fmtid="{D5CDD505-2E9C-101B-9397-08002B2CF9AE}" pid="7" name="doctype">
    <vt:lpwstr>1043</vt:lpwstr>
  </property>
  <property fmtid="{D5CDD505-2E9C-101B-9397-08002B2CF9AE}" pid="8" name="cdpFilenetID">
    <vt:lpwstr> </vt:lpwstr>
  </property>
  <property fmtid="{D5CDD505-2E9C-101B-9397-08002B2CF9AE}" pid="9" name="cdpVersienummer">
    <vt:lpwstr> </vt:lpwstr>
  </property>
  <property fmtid="{D5CDD505-2E9C-101B-9397-08002B2CF9AE}" pid="10" name="cdpSoort">
    <vt:lpwstr>Rapport</vt:lpwstr>
  </property>
  <property fmtid="{D5CDD505-2E9C-101B-9397-08002B2CF9AE}" pid="11" name="cdpTitel">
    <vt:lpwstr>x</vt:lpwstr>
  </property>
  <property fmtid="{D5CDD505-2E9C-101B-9397-08002B2CF9AE}" pid="12" name="cdpOpdrachtgever (1)">
    <vt:lpwstr> </vt:lpwstr>
  </property>
  <property fmtid="{D5CDD505-2E9C-101B-9397-08002B2CF9AE}" pid="13" name="cdpOpdrachtgever (2)">
    <vt:lpwstr> </vt:lpwstr>
  </property>
  <property fmtid="{D5CDD505-2E9C-101B-9397-08002B2CF9AE}" pid="14" name="cdpProjectomschrijving (1)">
    <vt:lpwstr> </vt:lpwstr>
  </property>
  <property fmtid="{D5CDD505-2E9C-101B-9397-08002B2CF9AE}" pid="15" name="cdpProjectomschrijving (2)">
    <vt:lpwstr> </vt:lpwstr>
  </property>
  <property fmtid="{D5CDD505-2E9C-101B-9397-08002B2CF9AE}" pid="16" name="cdpCheckedInByUser">
    <vt:lpwstr> </vt:lpwstr>
  </property>
  <property fmtid="{D5CDD505-2E9C-101B-9397-08002B2CF9AE}" pid="17" name="cdpCheckinDate">
    <vt:lpwstr> </vt:lpwstr>
  </property>
  <property fmtid="{D5CDD505-2E9C-101B-9397-08002B2CF9AE}" pid="18" name="cdpGecontroleerdDoor">
    <vt:lpwstr> </vt:lpwstr>
  </property>
  <property fmtid="{D5CDD505-2E9C-101B-9397-08002B2CF9AE}" pid="19" name="cdpGecontroleerdOp">
    <vt:lpwstr> </vt:lpwstr>
  </property>
  <property fmtid="{D5CDD505-2E9C-101B-9397-08002B2CF9AE}" pid="20" name="cdpGoedgekeurdDoor">
    <vt:lpwstr> </vt:lpwstr>
  </property>
  <property fmtid="{D5CDD505-2E9C-101B-9397-08002B2CF9AE}" pid="21" name="cdpGoedgekeurdOp">
    <vt:lpwstr> </vt:lpwstr>
  </property>
  <property fmtid="{D5CDD505-2E9C-101B-9397-08002B2CF9AE}" pid="22" name="cdpStatus">
    <vt:lpwstr> </vt:lpwstr>
  </property>
  <property fmtid="{D5CDD505-2E9C-101B-9397-08002B2CF9AE}" pid="23" name="cdpAddress1">
    <vt:lpwstr>x</vt:lpwstr>
  </property>
  <property fmtid="{D5CDD505-2E9C-101B-9397-08002B2CF9AE}" pid="24" name="cdpKenmerk">
    <vt:lpwstr> </vt:lpwstr>
  </property>
  <property fmtid="{D5CDD505-2E9C-101B-9397-08002B2CF9AE}" pid="25" name="cdpSubject1">
    <vt:lpwstr>x</vt:lpwstr>
  </property>
  <property fmtid="{D5CDD505-2E9C-101B-9397-08002B2CF9AE}" pid="26" name="cdpSubject2">
    <vt:lpwstr/>
  </property>
  <property fmtid="{D5CDD505-2E9C-101B-9397-08002B2CF9AE}" pid="27" name="cdpProjectDefinitie">
    <vt:lpwstr/>
  </property>
  <property fmtid="{D5CDD505-2E9C-101B-9397-08002B2CF9AE}" pid="28" name="cdpWBS">
    <vt:lpwstr>.</vt:lpwstr>
  </property>
  <property fmtid="{D5CDD505-2E9C-101B-9397-08002B2CF9AE}" pid="29" name="cdpVersienummerklant">
    <vt:lpwstr> </vt:lpwstr>
  </property>
  <property fmtid="{D5CDD505-2E9C-101B-9397-08002B2CF9AE}" pid="30" name="cdpAddress2">
    <vt:lpwstr>x</vt:lpwstr>
  </property>
  <property fmtid="{D5CDD505-2E9C-101B-9397-08002B2CF9AE}" pid="31" name="titel">
    <vt:lpwstr>x</vt:lpwstr>
  </property>
  <property fmtid="{D5CDD505-2E9C-101B-9397-08002B2CF9AE}" pid="32" name="subtitel">
    <vt:lpwstr>subtitel</vt:lpwstr>
  </property>
  <property fmtid="{D5CDD505-2E9C-101B-9397-08002B2CF9AE}" pid="33" name="datum">
    <vt:lpwstr>9 juli 2012</vt:lpwstr>
  </property>
  <property fmtid="{D5CDD505-2E9C-101B-9397-08002B2CF9AE}" pid="34" name="_inhoud">
    <vt:lpwstr>Inhoud</vt:lpwstr>
  </property>
  <property fmtid="{D5CDD505-2E9C-101B-9397-08002B2CF9AE}" pid="35" name="_samenvatting">
    <vt:lpwstr>Samenvatting</vt:lpwstr>
  </property>
  <property fmtid="{D5CDD505-2E9C-101B-9397-08002B2CF9AE}" pid="36" name="_company">
    <vt:lpwstr>ARCADIS</vt:lpwstr>
  </property>
  <property fmtid="{D5CDD505-2E9C-101B-9397-08002B2CF9AE}" pid="37" name="bwfirst">
    <vt:lpwstr>[ProfileUrl]folders/logos-arcadis/arcadis-grys.jpg;logofirst;247,206,517,152,247,206,517,152</vt:lpwstr>
  </property>
  <property fmtid="{D5CDD505-2E9C-101B-9397-08002B2CF9AE}" pid="38" name="bwother">
    <vt:lpwstr>[ProfileUrl]folders/logos-arcadis/arcadis-other.png;logoother;251,260,170,39,251,260,170,39</vt:lpwstr>
  </property>
  <property fmtid="{D5CDD505-2E9C-101B-9397-08002B2CF9AE}" pid="39" name="bwfooter">
    <vt:lpwstr>[ProfileUrl]folders/logos-arcadis/arcadis-tagline-bw.png;logofooter;250,2759,310,45,250,1889,310,45</vt:lpwstr>
  </property>
  <property fmtid="{D5CDD505-2E9C-101B-9397-08002B2CF9AE}" pid="40" name="bwreport">
    <vt:lpwstr>[ProfileUrl]folders/logos-arcadis/arcadis-logo-blue.png;logoreport;247,206,517,149,340,206,517,149</vt:lpwstr>
  </property>
  <property fmtid="{D5CDD505-2E9C-101B-9397-08002B2CF9AE}" pid="41" name="bwfax">
    <vt:lpwstr>[ProfileUrl]folders/logos-arcadis/arcadis-fax.jpg;logofax;247,206,517,149,247,206,517,149</vt:lpwstr>
  </property>
  <property fmtid="{D5CDD505-2E9C-101B-9397-08002B2CF9AE}" pid="42" name="bwresume">
    <vt:lpwstr>[ProfileUrl]folders/logos-arcadis/arcadis-kleur.jpg;logoresume;1536,148,302,74,1536,148,302,74</vt:lpwstr>
  </property>
  <property fmtid="{D5CDD505-2E9C-101B-9397-08002B2CF9AE}" pid="43" name="cofirst">
    <vt:lpwstr>[ProfileUrl]folders/logos-arcadis/arcadis-kleur.jpg;logofirst;247,206,517,152,247,206,517,152</vt:lpwstr>
  </property>
  <property fmtid="{D5CDD505-2E9C-101B-9397-08002B2CF9AE}" pid="44" name="coother">
    <vt:lpwstr>[ProfileUrl]folders/logos-arcadis/arcadis-other.png;logoother;251,260,170,39,251,260,170,39</vt:lpwstr>
  </property>
  <property fmtid="{D5CDD505-2E9C-101B-9397-08002B2CF9AE}" pid="45" name="cofooter">
    <vt:lpwstr>[ProfileUrl]folders/logos-arcadis/arcadis-tagline.png;logofooter;250,2759,310,45,250,1889,310,45</vt:lpwstr>
  </property>
  <property fmtid="{D5CDD505-2E9C-101B-9397-08002B2CF9AE}" pid="46" name="coreport">
    <vt:lpwstr>[ProfileUrl]folders/logos-arcadis/arcadis-logo-blue.png;logoreport;300,2645,517,108,340,1865,517,108</vt:lpwstr>
  </property>
  <property fmtid="{D5CDD505-2E9C-101B-9397-08002B2CF9AE}" pid="47" name="cofax">
    <vt:lpwstr>[ProfileUrl]folders/logos-arcadis/arcadis-fax.jpg;logofax;247,206,517,149,247,206,517,149</vt:lpwstr>
  </property>
  <property fmtid="{D5CDD505-2E9C-101B-9397-08002B2CF9AE}" pid="48" name="coresume">
    <vt:lpwstr>[ProfileUrl]folders/logos-arcadis/arcadis-kleur.jpg;logoresume;1536,148,302,88,1536,148,302,88</vt:lpwstr>
  </property>
  <property fmtid="{D5CDD505-2E9C-101B-9397-08002B2CF9AE}" pid="49" name="LogoDenyAt_logofirst">
    <vt:lpwstr>1-</vt:lpwstr>
  </property>
  <property fmtid="{D5CDD505-2E9C-101B-9397-08002B2CF9AE}" pid="50" name="LogoDenyAt_logoother">
    <vt:lpwstr>1-</vt:lpwstr>
  </property>
  <property fmtid="{D5CDD505-2E9C-101B-9397-08002B2CF9AE}" pid="51" name="LogoDenyAt_logofooter">
    <vt:lpwstr>1-</vt:lpwstr>
  </property>
  <property fmtid="{D5CDD505-2E9C-101B-9397-08002B2CF9AE}" pid="52" name="LogoDenyAt_logoreport">
    <vt:lpwstr>2-</vt:lpwstr>
  </property>
  <property fmtid="{D5CDD505-2E9C-101B-9397-08002B2CF9AE}" pid="53" name="LogoDenyAt_logofax">
    <vt:lpwstr>1-</vt:lpwstr>
  </property>
  <property fmtid="{D5CDD505-2E9C-101B-9397-08002B2CF9AE}" pid="54" name="LogoDenyAt_logoresume">
    <vt:lpwstr>1-</vt:lpwstr>
  </property>
  <property fmtid="{D5CDD505-2E9C-101B-9397-08002B2CF9AE}" pid="55" name="opdrachtgever">
    <vt:lpwstr>x</vt:lpwstr>
  </property>
  <property fmtid="{D5CDD505-2E9C-101B-9397-08002B2CF9AE}" pid="56" name="_foto">
    <vt:lpwstr>Foto</vt:lpwstr>
  </property>
  <property fmtid="{D5CDD505-2E9C-101B-9397-08002B2CF9AE}" pid="57" name="_opdrachtgever">
    <vt:lpwstr>Opdrachtgever:</vt:lpwstr>
  </property>
  <property fmtid="{D5CDD505-2E9C-101B-9397-08002B2CF9AE}" pid="58" name="_status">
    <vt:lpwstr>Status:</vt:lpwstr>
  </property>
  <property fmtid="{D5CDD505-2E9C-101B-9397-08002B2CF9AE}" pid="59" name="_auteur">
    <vt:lpwstr>Auteur:</vt:lpwstr>
  </property>
  <property fmtid="{D5CDD505-2E9C-101B-9397-08002B2CF9AE}" pid="60" name="_gecontroleerddoor">
    <vt:lpwstr>Gecontroleerd door:</vt:lpwstr>
  </property>
  <property fmtid="{D5CDD505-2E9C-101B-9397-08002B2CF9AE}" pid="61" name="_vrijgegevendoor">
    <vt:lpwstr>Vrijgegeven door:</vt:lpwstr>
  </property>
  <property fmtid="{D5CDD505-2E9C-101B-9397-08002B2CF9AE}" pid="62" name="afzendgegevens">
    <vt:lpwstr>ARCADIS NEDERLAND BV_x000d_Het Rietveld 59a_x000d_Postbus 673_x000d_7300 AR Apeldoorn_x000d_Tel 055 5815 999_x000d_Fax 055 5815 599_x000d_www.arcadis.nl_x000d_Handelsregister 9036504</vt:lpwstr>
  </property>
  <property fmtid="{D5CDD505-2E9C-101B-9397-08002B2CF9AE}" pid="63" name="_colofon">
    <vt:lpwstr>_colofon</vt:lpwstr>
  </property>
  <property fmtid="{D5CDD505-2E9C-101B-9397-08002B2CF9AE}" pid="64" name="_hoofdstuk">
    <vt:lpwstr>_hoofdstuk</vt:lpwstr>
  </property>
  <property fmtid="{D5CDD505-2E9C-101B-9397-08002B2CF9AE}" pid="65" name="_bijlage">
    <vt:lpwstr>_bijlage</vt:lpwstr>
  </property>
  <property fmtid="{D5CDD505-2E9C-101B-9397-08002B2CF9AE}" pid="66" name="_tabel">
    <vt:lpwstr>_tabel</vt:lpwstr>
  </property>
  <property fmtid="{D5CDD505-2E9C-101B-9397-08002B2CF9AE}" pid="67" name="auteur1">
    <vt:lpwstr>H. Bessels</vt:lpwstr>
  </property>
  <property fmtid="{D5CDD505-2E9C-101B-9397-08002B2CF9AE}" pid="68" name="auteur2">
    <vt:lpwstr/>
  </property>
  <property fmtid="{D5CDD505-2E9C-101B-9397-08002B2CF9AE}" pid="69" name="auteur3">
    <vt:lpwstr/>
  </property>
  <property fmtid="{D5CDD505-2E9C-101B-9397-08002B2CF9AE}" pid="70" name="auteur4">
    <vt:lpwstr/>
  </property>
  <property fmtid="{D5CDD505-2E9C-101B-9397-08002B2CF9AE}" pid="71" name="_concept">
    <vt:lpwstr>_concept</vt:lpwstr>
  </property>
  <property fmtid="{D5CDD505-2E9C-101B-9397-08002B2CF9AE}" pid="72" name="_conceptvert">
    <vt:lpwstr>_conceptvert</vt:lpwstr>
  </property>
  <property fmtid="{D5CDD505-2E9C-101B-9397-08002B2CF9AE}" pid="73" name="_gecontroleerd">
    <vt:lpwstr>_gecontroleerd</vt:lpwstr>
  </property>
  <property fmtid="{D5CDD505-2E9C-101B-9397-08002B2CF9AE}" pid="74" name="_gecontroleerdvert">
    <vt:lpwstr>_gecontroleerdvert</vt:lpwstr>
  </property>
  <property fmtid="{D5CDD505-2E9C-101B-9397-08002B2CF9AE}" pid="75" name="_vrijgegeven">
    <vt:lpwstr>_vrijgegeven</vt:lpwstr>
  </property>
  <property fmtid="{D5CDD505-2E9C-101B-9397-08002B2CF9AE}" pid="76" name="_vrijgegevenvert">
    <vt:lpwstr>_vrijgegevenvert</vt:lpwstr>
  </property>
  <property fmtid="{D5CDD505-2E9C-101B-9397-08002B2CF9AE}" pid="77" name="_internepagina">
    <vt:lpwstr>Interne certificeringspagina</vt:lpwstr>
  </property>
  <property fmtid="{D5CDD505-2E9C-101B-9397-08002B2CF9AE}" pid="78" name="gecontroleerddoor">
    <vt:lpwstr/>
  </property>
  <property fmtid="{D5CDD505-2E9C-101B-9397-08002B2CF9AE}" pid="79" name="vrijgegevendoor">
    <vt:lpwstr/>
  </property>
  <property fmtid="{D5CDD505-2E9C-101B-9397-08002B2CF9AE}" pid="80" name="_afbeelding">
    <vt:lpwstr>_afbeelding</vt:lpwstr>
  </property>
  <property fmtid="{D5CDD505-2E9C-101B-9397-08002B2CF9AE}" pid="81" name="cdpRapportTitel1">
    <vt:lpwstr>x</vt:lpwstr>
  </property>
  <property fmtid="{D5CDD505-2E9C-101B-9397-08002B2CF9AE}" pid="82" name="cdpRapportTitel2">
    <vt:lpwstr/>
  </property>
  <property fmtid="{D5CDD505-2E9C-101B-9397-08002B2CF9AE}" pid="83" name="_figuur">
    <vt:lpwstr>_figuur</vt:lpwstr>
  </property>
  <property fmtid="{D5CDD505-2E9C-101B-9397-08002B2CF9AE}" pid="84" name="statusvoor">
    <vt:lpwstr/>
  </property>
  <property fmtid="{D5CDD505-2E9C-101B-9397-08002B2CF9AE}" pid="85" name="statusvolg">
    <vt:lpwstr/>
  </property>
  <property fmtid="{D5CDD505-2E9C-101B-9397-08002B2CF9AE}" pid="86" name="colofonopnemen">
    <vt:lpwstr>colofonopnemen</vt:lpwstr>
  </property>
  <property fmtid="{D5CDD505-2E9C-101B-9397-08002B2CF9AE}" pid="87" name="chkcolofon">
    <vt:lpwstr>0</vt:lpwstr>
  </property>
  <property fmtid="{D5CDD505-2E9C-101B-9397-08002B2CF9AE}" pid="88" name="status">
    <vt:lpwstr/>
  </property>
  <property fmtid="{D5CDD505-2E9C-101B-9397-08002B2CF9AE}" pid="89" name="wbs">
    <vt:lpwstr/>
  </property>
  <property fmtid="{D5CDD505-2E9C-101B-9397-08002B2CF9AE}" pid="90" name="_afbeeldingen">
    <vt:lpwstr>_afbeeldingen</vt:lpwstr>
  </property>
  <property fmtid="{D5CDD505-2E9C-101B-9397-08002B2CF9AE}" pid="91" name="_figuren">
    <vt:lpwstr>_figuren</vt:lpwstr>
  </property>
  <property fmtid="{D5CDD505-2E9C-101B-9397-08002B2CF9AE}" pid="92" name="_fotos">
    <vt:lpwstr>_fotos</vt:lpwstr>
  </property>
  <property fmtid="{D5CDD505-2E9C-101B-9397-08002B2CF9AE}" pid="93" name="_tabellen">
    <vt:lpwstr>_tabellen</vt:lpwstr>
  </property>
  <property fmtid="{D5CDD505-2E9C-101B-9397-08002B2CF9AE}" pid="94" name="_vergelijkingen">
    <vt:lpwstr>_vergelijkingen</vt:lpwstr>
  </property>
  <property fmtid="{D5CDD505-2E9C-101B-9397-08002B2CF9AE}" pid="95" name="chkinleidendepagina">
    <vt:lpwstr>chkinleidendepagina</vt:lpwstr>
  </property>
  <property fmtid="{D5CDD505-2E9C-101B-9397-08002B2CF9AE}" pid="96" name="_vergelijking">
    <vt:lpwstr>_vergelijking</vt:lpwstr>
  </property>
  <property fmtid="{D5CDD505-2E9C-101B-9397-08002B2CF9AE}" pid="97" name="colofonsubtitel">
    <vt:lpwstr/>
  </property>
  <property fmtid="{D5CDD505-2E9C-101B-9397-08002B2CF9AE}" pid="98" name="colofontitel">
    <vt:lpwstr>x</vt:lpwstr>
  </property>
  <property fmtid="{D5CDD505-2E9C-101B-9397-08002B2CF9AE}" pid="99" name="version_dot">
    <vt:lpwstr>1.5-2011-09-21</vt:lpwstr>
  </property>
  <property fmtid="{D5CDD505-2E9C-101B-9397-08002B2CF9AE}" pid="100" name="ContentTypeId">
    <vt:lpwstr>0x010100AEA41A2B8635B84198F812D406C46724</vt:lpwstr>
  </property>
</Properties>
</file>